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4A5F9734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20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09A3AB90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7B4160">
        <w:rPr>
          <w:color w:val="000000" w:themeColor="text1"/>
          <w:sz w:val="22"/>
          <w:szCs w:val="22"/>
        </w:rPr>
        <w:t>25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DE</w:t>
      </w:r>
      <w:r w:rsidR="00203700">
        <w:rPr>
          <w:color w:val="000000" w:themeColor="text1"/>
          <w:sz w:val="22"/>
          <w:szCs w:val="22"/>
        </w:rPr>
        <w:t xml:space="preserve"> MARÇO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39AB7C6C" w14:textId="77777777" w:rsidR="00D525F7" w:rsidRDefault="00D525F7" w:rsidP="00D525F7">
      <w:pPr>
        <w:spacing w:line="360" w:lineRule="auto"/>
        <w:jc w:val="both"/>
        <w:rPr>
          <w:b/>
          <w:color w:val="FF0000"/>
          <w:sz w:val="36"/>
        </w:rPr>
      </w:pPr>
    </w:p>
    <w:p w14:paraId="02D10A5D" w14:textId="77777777" w:rsidR="00D525F7" w:rsidRPr="00D525F7" w:rsidRDefault="00D525F7" w:rsidP="00D525F7">
      <w:pPr>
        <w:ind w:firstLine="708"/>
        <w:jc w:val="both"/>
        <w:rPr>
          <w:rFonts w:asciiTheme="minorHAnsi" w:eastAsiaTheme="minorEastAsia" w:hAnsiTheme="minorHAnsi" w:cstheme="minorBidi"/>
          <w:b/>
          <w:color w:val="000000" w:themeColor="text1"/>
          <w:sz w:val="40"/>
          <w:szCs w:val="40"/>
        </w:rPr>
      </w:pPr>
      <w:r w:rsidRPr="00D525F7">
        <w:rPr>
          <w:color w:val="000000" w:themeColor="text1"/>
          <w:sz w:val="40"/>
          <w:szCs w:val="40"/>
          <w:shd w:val="clear" w:color="auto" w:fill="FFFFFF"/>
        </w:rPr>
        <w:t xml:space="preserve">Discussão Única do Projeto de Lei Nº 7/2024-L que </w:t>
      </w:r>
      <w:r w:rsidRPr="00D525F7">
        <w:rPr>
          <w:color w:val="000000" w:themeColor="text1"/>
          <w:sz w:val="40"/>
          <w:szCs w:val="40"/>
        </w:rPr>
        <w:t>FIXA O SALÁRIO DOS EMPREGOS PERMANENTES CRIADOS PELA RESOLUÇÃO Nº 443/2024, DE 05/03/2024.</w:t>
      </w:r>
    </w:p>
    <w:p w14:paraId="77A20867" w14:textId="77777777" w:rsidR="00D525F7" w:rsidRPr="00D525F7" w:rsidRDefault="00D525F7" w:rsidP="00D525F7">
      <w:pPr>
        <w:spacing w:line="360" w:lineRule="auto"/>
        <w:jc w:val="both"/>
        <w:rPr>
          <w:b/>
          <w:color w:val="000000" w:themeColor="text1"/>
          <w:sz w:val="36"/>
          <w:szCs w:val="22"/>
        </w:rPr>
      </w:pPr>
    </w:p>
    <w:p w14:paraId="1E295F44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  <w:r w:rsidRPr="00D525F7">
        <w:rPr>
          <w:b/>
          <w:color w:val="000000" w:themeColor="text1"/>
          <w:sz w:val="40"/>
          <w:szCs w:val="40"/>
        </w:rPr>
        <w:t>Discussão Única da moção de aplauso nº 08/2024</w:t>
      </w:r>
    </w:p>
    <w:p w14:paraId="34387351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05F6FAF7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  <w:r w:rsidRPr="00D525F7">
        <w:rPr>
          <w:b/>
          <w:color w:val="000000" w:themeColor="text1"/>
          <w:sz w:val="40"/>
          <w:szCs w:val="40"/>
        </w:rPr>
        <w:t>Discussão Única da moção de aplauso nº 09/2024</w:t>
      </w:r>
    </w:p>
    <w:p w14:paraId="57239E92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0C871BF0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364771F2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  <w:r w:rsidRPr="00D525F7">
        <w:rPr>
          <w:b/>
          <w:color w:val="000000" w:themeColor="text1"/>
          <w:sz w:val="40"/>
          <w:szCs w:val="40"/>
        </w:rPr>
        <w:t>Discussão Única da moção de aplauso nº 10/2024</w:t>
      </w:r>
    </w:p>
    <w:p w14:paraId="287FC43D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48982137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0F3F18A5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  <w:r w:rsidRPr="00D525F7">
        <w:rPr>
          <w:b/>
          <w:color w:val="000000" w:themeColor="text1"/>
          <w:sz w:val="40"/>
          <w:szCs w:val="40"/>
        </w:rPr>
        <w:t>Discussão Única da moção de aplauso nº 11/2024</w:t>
      </w:r>
    </w:p>
    <w:p w14:paraId="56864DF1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EF625B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EF625B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271</cp:revision>
  <cp:lastPrinted>2020-02-11T12:53:00Z</cp:lastPrinted>
  <dcterms:created xsi:type="dcterms:W3CDTF">2018-09-14T18:02:00Z</dcterms:created>
  <dcterms:modified xsi:type="dcterms:W3CDTF">2024-03-26T12:55:00Z</dcterms:modified>
</cp:coreProperties>
</file>