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33AA" w:rsidRPr="004233AA" w:rsidP="004233AA" w14:paraId="57E07350" w14:textId="77777777">
      <w:pPr>
        <w:ind w:left="993" w:hanging="993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4233AA">
        <w:rPr>
          <w:rFonts w:ascii="Verdana" w:eastAsia="Times New Roman" w:hAnsi="Verdana" w:cs="Times New Roman"/>
          <w:sz w:val="24"/>
          <w:szCs w:val="24"/>
          <w:lang w:eastAsia="pt-BR"/>
        </w:rPr>
        <w:t>Projeto de Decreto Legislativo Nº 4/2024</w:t>
      </w:r>
    </w:p>
    <w:p w:rsidR="004233AA" w:rsidRPr="004233AA" w:rsidP="004233AA" w14:paraId="108AB787" w14:textId="77777777">
      <w:pPr>
        <w:jc w:val="both"/>
        <w:rPr>
          <w:rFonts w:ascii="Verdana" w:eastAsia="Times New Roman" w:hAnsi="Verdana" w:cs="Times New Roman"/>
          <w:color w:val="0000FF"/>
          <w:sz w:val="24"/>
          <w:szCs w:val="24"/>
          <w:lang w:eastAsia="pt-BR"/>
        </w:rPr>
      </w:pPr>
    </w:p>
    <w:p w:rsidR="00711709" w:rsidP="00711709" w14:paraId="31F6A70B" w14:textId="442B5432">
      <w:pPr>
        <w:jc w:val="both"/>
      </w:pPr>
      <w:r w:rsidRPr="004233AA">
        <w:rPr>
          <w:rFonts w:ascii="Verdana" w:eastAsia="Times New Roman" w:hAnsi="Verdana" w:cs="Times New Roman"/>
          <w:color w:val="0000FF"/>
          <w:sz w:val="24"/>
          <w:szCs w:val="24"/>
          <w:lang w:eastAsia="pt-BR"/>
        </w:rPr>
        <w:tab/>
      </w:r>
    </w:p>
    <w:p w:rsidR="00711709" w:rsidP="00711709" w14:paraId="5E730ECF" w14:textId="77777777"/>
    <w:p w:rsidR="00711709" w:rsidP="00711709" w14:paraId="395E9D47" w14:textId="77777777">
      <w:pPr>
        <w:ind w:firstLine="708"/>
        <w:rPr>
          <w:b/>
          <w:szCs w:val="24"/>
          <w:u w:val="single"/>
        </w:rPr>
      </w:pPr>
    </w:p>
    <w:p w:rsidR="00711709" w:rsidP="00711709" w14:paraId="7DC47000" w14:textId="77777777">
      <w:pPr>
        <w:ind w:firstLine="708"/>
        <w:rPr>
          <w:b/>
          <w:szCs w:val="24"/>
          <w:u w:val="single"/>
        </w:rPr>
      </w:pPr>
    </w:p>
    <w:p w:rsidR="00711709" w:rsidP="00711709" w14:paraId="7409AD94" w14:textId="28871F63">
      <w:pPr>
        <w:ind w:left="708"/>
        <w:jc w:val="both"/>
        <w:rPr>
          <w:b/>
          <w:szCs w:val="24"/>
        </w:rPr>
      </w:pPr>
      <w:r>
        <w:rPr>
          <w:b/>
          <w:szCs w:val="24"/>
        </w:rPr>
        <w:t>DISPÕE SOBRE O JULGAMENTO DAS CONTAS DA PREFEITURA MUNICIPAL RELATIVAS AO EXERCÍCIO DE 202</w:t>
      </w:r>
      <w:r w:rsidR="00001CC7">
        <w:rPr>
          <w:b/>
          <w:szCs w:val="24"/>
        </w:rPr>
        <w:t>1</w:t>
      </w:r>
      <w:r>
        <w:rPr>
          <w:b/>
          <w:szCs w:val="24"/>
        </w:rPr>
        <w:t>.</w:t>
      </w:r>
    </w:p>
    <w:p w:rsidR="00711709" w:rsidP="00711709" w14:paraId="3254F117" w14:textId="77777777">
      <w:pPr>
        <w:ind w:left="708"/>
        <w:jc w:val="both"/>
        <w:rPr>
          <w:b/>
          <w:szCs w:val="24"/>
        </w:rPr>
      </w:pPr>
    </w:p>
    <w:p w:rsidR="00711709" w:rsidP="00711709" w14:paraId="7FB1CF9A" w14:textId="77777777">
      <w:pPr>
        <w:ind w:left="708"/>
        <w:jc w:val="both"/>
        <w:rPr>
          <w:b/>
          <w:szCs w:val="24"/>
        </w:rPr>
      </w:pPr>
      <w:r>
        <w:rPr>
          <w:b/>
          <w:szCs w:val="24"/>
        </w:rPr>
        <w:t>A CÂMARA MUNICIPAL DE ALUMÍNIO RESOLVE:</w:t>
      </w:r>
    </w:p>
    <w:p w:rsidR="00711709" w:rsidP="00711709" w14:paraId="63763563" w14:textId="77777777">
      <w:pPr>
        <w:ind w:left="1418" w:hanging="1418"/>
        <w:jc w:val="both"/>
        <w:rPr>
          <w:b/>
          <w:szCs w:val="24"/>
        </w:rPr>
      </w:pPr>
    </w:p>
    <w:p w:rsidR="00711709" w:rsidP="00711709" w14:paraId="48EB0D47" w14:textId="36A92F5C">
      <w:pPr>
        <w:ind w:left="1418" w:hanging="1418"/>
        <w:jc w:val="both"/>
        <w:rPr>
          <w:szCs w:val="24"/>
        </w:rPr>
      </w:pPr>
      <w:r>
        <w:rPr>
          <w:b/>
          <w:szCs w:val="24"/>
        </w:rPr>
        <w:t xml:space="preserve">Art. 1° - </w:t>
      </w:r>
      <w:r>
        <w:rPr>
          <w:b/>
          <w:szCs w:val="24"/>
        </w:rPr>
        <w:tab/>
      </w:r>
      <w:r>
        <w:rPr>
          <w:szCs w:val="24"/>
        </w:rPr>
        <w:t>Ficam aprovadas as contas da Prefeitura Municipal de Alumínio, relativas ao exercício de 202</w:t>
      </w:r>
      <w:r w:rsidR="00001CC7">
        <w:rPr>
          <w:szCs w:val="24"/>
        </w:rPr>
        <w:t>1</w:t>
      </w:r>
      <w:r>
        <w:rPr>
          <w:szCs w:val="24"/>
        </w:rPr>
        <w:t xml:space="preserve">, conforme parecer prévio do Tribunal de Contas do Estado de São Paulo – </w:t>
      </w:r>
      <w:r>
        <w:rPr>
          <w:b/>
          <w:bCs/>
          <w:szCs w:val="24"/>
        </w:rPr>
        <w:t xml:space="preserve">Processo TC – </w:t>
      </w:r>
      <w:r w:rsidR="00001CC7">
        <w:rPr>
          <w:b/>
          <w:bCs/>
          <w:szCs w:val="24"/>
        </w:rPr>
        <w:t>007041.989.20-3</w:t>
      </w:r>
    </w:p>
    <w:p w:rsidR="00711709" w:rsidP="00711709" w14:paraId="7C692F5C" w14:textId="77777777">
      <w:pPr>
        <w:ind w:left="1418" w:hanging="1418"/>
        <w:jc w:val="both"/>
        <w:rPr>
          <w:szCs w:val="24"/>
        </w:rPr>
      </w:pPr>
    </w:p>
    <w:p w:rsidR="00711709" w:rsidP="00711709" w14:paraId="6A4AE311" w14:textId="77777777">
      <w:pPr>
        <w:ind w:left="1418" w:hanging="1418"/>
        <w:jc w:val="both"/>
        <w:rPr>
          <w:szCs w:val="24"/>
        </w:rPr>
      </w:pPr>
      <w:r>
        <w:rPr>
          <w:b/>
          <w:szCs w:val="24"/>
        </w:rPr>
        <w:t xml:space="preserve">Art. 2° - </w:t>
      </w:r>
      <w:r>
        <w:rPr>
          <w:b/>
          <w:szCs w:val="24"/>
        </w:rPr>
        <w:tab/>
      </w:r>
      <w:r>
        <w:rPr>
          <w:szCs w:val="24"/>
        </w:rPr>
        <w:t>Este Decreto-Legislativo entra em vigor na data de sua publicação.</w:t>
      </w:r>
    </w:p>
    <w:p w:rsidR="00711709" w:rsidP="00711709" w14:paraId="55F5ECC0" w14:textId="77777777">
      <w:pPr>
        <w:ind w:left="1418" w:hanging="1418"/>
        <w:jc w:val="both"/>
        <w:rPr>
          <w:szCs w:val="24"/>
        </w:rPr>
      </w:pPr>
    </w:p>
    <w:p w:rsidR="00711709" w:rsidP="00711709" w14:paraId="568858F7" w14:textId="5CFFDF59">
      <w:pPr>
        <w:ind w:left="1418" w:hanging="1418"/>
        <w:jc w:val="center"/>
        <w:rPr>
          <w:b/>
          <w:szCs w:val="24"/>
        </w:rPr>
      </w:pPr>
      <w:r>
        <w:rPr>
          <w:b/>
          <w:szCs w:val="24"/>
        </w:rPr>
        <w:t xml:space="preserve">CÂMARA MUNICIPAL DE ALUMÍNIO, </w:t>
      </w:r>
      <w:r w:rsidR="00001CC7">
        <w:rPr>
          <w:b/>
          <w:szCs w:val="24"/>
        </w:rPr>
        <w:t>07</w:t>
      </w:r>
      <w:r>
        <w:rPr>
          <w:b/>
          <w:szCs w:val="24"/>
        </w:rPr>
        <w:t xml:space="preserve"> DE </w:t>
      </w:r>
      <w:r w:rsidR="00001CC7">
        <w:rPr>
          <w:b/>
          <w:szCs w:val="24"/>
        </w:rPr>
        <w:t xml:space="preserve">MAIO </w:t>
      </w:r>
      <w:r>
        <w:rPr>
          <w:b/>
          <w:szCs w:val="24"/>
        </w:rPr>
        <w:t>DE 202</w:t>
      </w:r>
      <w:r w:rsidR="00001CC7">
        <w:rPr>
          <w:b/>
          <w:szCs w:val="24"/>
        </w:rPr>
        <w:t>4</w:t>
      </w:r>
      <w:r>
        <w:rPr>
          <w:b/>
          <w:szCs w:val="24"/>
        </w:rPr>
        <w:t>.</w:t>
      </w:r>
    </w:p>
    <w:p w:rsidR="00711709" w:rsidP="00711709" w14:paraId="47C9E60E" w14:textId="77777777">
      <w:pPr>
        <w:ind w:left="1418" w:hanging="1418"/>
        <w:jc w:val="center"/>
        <w:rPr>
          <w:b/>
          <w:szCs w:val="24"/>
        </w:rPr>
      </w:pPr>
    </w:p>
    <w:p w:rsidR="00711709" w:rsidP="00711709" w14:paraId="7F2B6495" w14:textId="77777777">
      <w:pPr>
        <w:ind w:left="1418" w:hanging="1418"/>
        <w:jc w:val="center"/>
        <w:rPr>
          <w:b/>
          <w:szCs w:val="24"/>
        </w:rPr>
      </w:pPr>
    </w:p>
    <w:p w:rsidR="00711709" w:rsidP="00711709" w14:paraId="3EBEA57C" w14:textId="77777777">
      <w:pPr>
        <w:ind w:left="1418" w:hanging="1418"/>
        <w:jc w:val="center"/>
        <w:rPr>
          <w:b/>
          <w:szCs w:val="24"/>
        </w:rPr>
      </w:pPr>
    </w:p>
    <w:p w:rsidR="00711709" w:rsidP="00711709" w14:paraId="32DF5B8B" w14:textId="77777777">
      <w:pPr>
        <w:ind w:left="1418" w:hanging="1418"/>
        <w:jc w:val="center"/>
        <w:rPr>
          <w:b/>
          <w:szCs w:val="24"/>
        </w:rPr>
      </w:pPr>
      <w:r>
        <w:rPr>
          <w:b/>
          <w:szCs w:val="24"/>
        </w:rPr>
        <w:t>Jediel Hosana de Carvalho</w:t>
      </w:r>
    </w:p>
    <w:p w:rsidR="00711709" w:rsidP="00711709" w14:paraId="3DC7A0A3" w14:textId="1225FD0F">
      <w:pPr>
        <w:ind w:left="1418" w:hanging="1418"/>
        <w:jc w:val="center"/>
        <w:rPr>
          <w:b/>
          <w:szCs w:val="24"/>
        </w:rPr>
      </w:pPr>
      <w:r>
        <w:rPr>
          <w:b/>
          <w:szCs w:val="24"/>
        </w:rPr>
        <w:t>Presidente</w:t>
      </w:r>
    </w:p>
    <w:p w:rsidR="00001CC7" w:rsidP="00711709" w14:paraId="37D051A1" w14:textId="77777777">
      <w:pPr>
        <w:ind w:left="1418" w:hanging="1418"/>
        <w:jc w:val="center"/>
        <w:rPr>
          <w:b/>
          <w:szCs w:val="24"/>
        </w:rPr>
      </w:pPr>
    </w:p>
    <w:p w:rsidR="00001CC7" w:rsidP="00711709" w14:paraId="02850D3E" w14:textId="61F9DDAB">
      <w:pPr>
        <w:ind w:left="1418" w:hanging="1418"/>
        <w:jc w:val="center"/>
        <w:rPr>
          <w:b/>
          <w:szCs w:val="24"/>
        </w:rPr>
      </w:pPr>
      <w:r>
        <w:rPr>
          <w:b/>
          <w:szCs w:val="24"/>
        </w:rPr>
        <w:t>Adilson Baldoino</w:t>
      </w:r>
    </w:p>
    <w:p w:rsidR="00001CC7" w:rsidP="00711709" w14:paraId="7B083488" w14:textId="2BD70B9B">
      <w:pPr>
        <w:ind w:left="1418" w:hanging="1418"/>
        <w:jc w:val="center"/>
        <w:rPr>
          <w:b/>
          <w:szCs w:val="24"/>
        </w:rPr>
      </w:pPr>
      <w:r>
        <w:rPr>
          <w:b/>
          <w:szCs w:val="24"/>
        </w:rPr>
        <w:t>Membro</w:t>
      </w:r>
    </w:p>
    <w:p w:rsidR="00711709" w:rsidP="00711709" w14:paraId="2E6A6F72" w14:textId="77777777">
      <w:pPr>
        <w:ind w:left="1418" w:hanging="1418"/>
        <w:jc w:val="center"/>
        <w:rPr>
          <w:b/>
          <w:szCs w:val="24"/>
        </w:rPr>
      </w:pPr>
    </w:p>
    <w:p w:rsidR="00711709" w:rsidP="00711709" w14:paraId="44424746" w14:textId="77777777">
      <w:pPr>
        <w:ind w:left="1418" w:hanging="1418"/>
        <w:jc w:val="center"/>
        <w:rPr>
          <w:b/>
          <w:szCs w:val="24"/>
        </w:rPr>
      </w:pPr>
    </w:p>
    <w:p w:rsidR="00711709" w:rsidP="00711709" w14:paraId="3DB5209F" w14:textId="77777777">
      <w:pPr>
        <w:ind w:left="1418" w:hanging="1418"/>
        <w:jc w:val="center"/>
        <w:rPr>
          <w:b/>
          <w:szCs w:val="24"/>
        </w:rPr>
      </w:pPr>
    </w:p>
    <w:p w:rsidR="00711709" w:rsidP="00711709" w14:paraId="68B14595" w14:textId="77777777">
      <w:pPr>
        <w:ind w:left="1418" w:hanging="1418"/>
        <w:jc w:val="center"/>
        <w:rPr>
          <w:b/>
          <w:szCs w:val="24"/>
        </w:rPr>
      </w:pPr>
      <w:r>
        <w:rPr>
          <w:b/>
          <w:szCs w:val="24"/>
        </w:rPr>
        <w:t>Paulo Simões Júnior</w:t>
      </w:r>
    </w:p>
    <w:p w:rsidR="00711709" w:rsidP="00711709" w14:paraId="73C74C74" w14:textId="77777777">
      <w:pPr>
        <w:jc w:val="center"/>
        <w:rPr>
          <w:szCs w:val="20"/>
        </w:rPr>
      </w:pPr>
      <w:r>
        <w:rPr>
          <w:b/>
          <w:szCs w:val="24"/>
        </w:rPr>
        <w:t>Membro</w:t>
      </w:r>
    </w:p>
    <w:p w:rsidR="00711709" w:rsidP="00711709" w14:paraId="3FCCEA7D" w14:textId="77777777">
      <w:pPr>
        <w:ind w:left="1418" w:hanging="1418"/>
        <w:jc w:val="center"/>
        <w:rPr>
          <w:b/>
          <w:szCs w:val="24"/>
        </w:rPr>
      </w:pPr>
    </w:p>
    <w:p w:rsidR="00711709" w:rsidP="00711709" w14:paraId="334C8A10" w14:textId="77777777">
      <w:pPr>
        <w:ind w:left="1418" w:hanging="1418"/>
        <w:rPr>
          <w:b/>
          <w:szCs w:val="24"/>
        </w:rPr>
      </w:pPr>
      <w:r>
        <w:rPr>
          <w:b/>
          <w:szCs w:val="24"/>
        </w:rPr>
        <w:t xml:space="preserve">Justificativa: </w:t>
      </w:r>
    </w:p>
    <w:p w:rsidR="00711709" w:rsidP="00711709" w14:paraId="1A595AB0" w14:textId="77777777">
      <w:pPr>
        <w:rPr>
          <w:sz w:val="28"/>
          <w:szCs w:val="28"/>
        </w:rPr>
      </w:pPr>
    </w:p>
    <w:p w:rsidR="00711709" w:rsidP="00711709" w14:paraId="70F8C15D" w14:textId="77777777">
      <w:pPr>
        <w:jc w:val="both"/>
        <w:rPr>
          <w:sz w:val="24"/>
          <w:szCs w:val="24"/>
        </w:rPr>
      </w:pPr>
      <w:r>
        <w:tab/>
      </w:r>
      <w:r>
        <w:tab/>
      </w:r>
      <w:r>
        <w:rPr>
          <w:szCs w:val="24"/>
        </w:rPr>
        <w:t>Incumbe à Comissão de Orçamento e Finanças a apresentação do projeto de decreto-legislativo em tela, propondo a aprovação ou a rejeição das contas do Poder Executivo Municipal.</w:t>
      </w:r>
    </w:p>
    <w:p w:rsidR="00711709" w:rsidP="00711709" w14:paraId="121F0C2B" w14:textId="77777777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711709" w:rsidP="00711709" w14:paraId="4C227901" w14:textId="77777777">
      <w:pPr>
        <w:ind w:firstLine="1418"/>
        <w:jc w:val="both"/>
        <w:rPr>
          <w:szCs w:val="24"/>
        </w:rPr>
      </w:pPr>
      <w:r>
        <w:rPr>
          <w:szCs w:val="24"/>
        </w:rPr>
        <w:t>Tal manifestação leva em conta a decisão final emitida pelo Egrégio Tribunal de Contas do Estado de São Paulo, órgão incumbido de fiscalizar e emitir parecer técnico acerca das contas anuais prestadas pelos órgãos e agentes públicos.</w:t>
      </w:r>
    </w:p>
    <w:p w:rsidR="00711709" w:rsidP="00711709" w14:paraId="2D57C9E9" w14:textId="77777777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711709" w:rsidP="00711709" w14:paraId="1BE9AF56" w14:textId="472C8274">
      <w:pPr>
        <w:ind w:firstLine="1418"/>
        <w:jc w:val="both"/>
        <w:rPr>
          <w:szCs w:val="24"/>
        </w:rPr>
      </w:pPr>
      <w:r>
        <w:rPr>
          <w:szCs w:val="24"/>
        </w:rPr>
        <w:t>E essa manifestação final do Egrégio Tribunal de Contas do Estado de São Paulo, acerca das contas prestadas pela Prefeitura Municipal de Alumínio, exercício de 202</w:t>
      </w:r>
      <w:r w:rsidR="00001CC7">
        <w:rPr>
          <w:szCs w:val="24"/>
        </w:rPr>
        <w:t>1</w:t>
      </w:r>
      <w:r>
        <w:rPr>
          <w:szCs w:val="24"/>
        </w:rPr>
        <w:t>, é pela aprovação destas. Ou seja, o parecer é favorável.</w:t>
      </w:r>
    </w:p>
    <w:p w:rsidR="00711709" w:rsidP="00711709" w14:paraId="6EF838DA" w14:textId="77777777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711709" w:rsidP="00711709" w14:paraId="43A9EF64" w14:textId="2E6E8943">
      <w:pPr>
        <w:jc w:val="both"/>
        <w:rPr>
          <w:szCs w:val="24"/>
        </w:rPr>
      </w:pPr>
      <w:r>
        <w:rPr>
          <w:szCs w:val="24"/>
        </w:rPr>
        <w:t xml:space="preserve">                           Sendo assim, esta Comissão de Orçamento e Finanças apresenta o presente projeto de decreto-legislativo propondo a manutenção desse parecer favorável emitido pelo Egrégio Tribunal de Contas do Estado de São Paulo. Com isso, a Comissão de Orçamento e Finanças propõe a aprovação das contas do Poder Executivo do Município de Alumínio, exercício de 202</w:t>
      </w:r>
      <w:r w:rsidR="00001CC7">
        <w:rPr>
          <w:szCs w:val="24"/>
        </w:rPr>
        <w:t>1</w:t>
      </w:r>
      <w:r>
        <w:rPr>
          <w:szCs w:val="24"/>
        </w:rPr>
        <w:t>, recomendando que nos próximos exercícios sejam sanadas as ressalvas.</w:t>
      </w:r>
    </w:p>
    <w:p w:rsidR="00711709" w:rsidP="00711709" w14:paraId="6951B441" w14:textId="77777777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711709" w:rsidP="00711709" w14:paraId="7E7D1526" w14:textId="77777777">
      <w:pPr>
        <w:ind w:firstLine="1418"/>
        <w:jc w:val="both"/>
        <w:rPr>
          <w:szCs w:val="24"/>
        </w:rPr>
      </w:pPr>
      <w:r>
        <w:rPr>
          <w:szCs w:val="24"/>
        </w:rPr>
        <w:t>Nunca é demais lembrar, nesse passo, que essa decisão somente deixa de prevalecer se obtiver os votos da maioria qualificada de dois terços dos Nobres Edis, conforme dispõe o Art. 31, § 2º, da Constituição Federal. Portanto, somente com seis votos pela rejeição do presente projeto de decreto-legislativo deixaria de prevalecer a nossa manifestação, e principalmente, o parecer emitido pelo Egrégio Tribunal de Contas do Estado de São Paulo. Qualquer “rejeição” com votação inferior a essa significará a manutenção das decisões citadas.</w:t>
      </w:r>
    </w:p>
    <w:p w:rsidR="00711709" w:rsidP="00711709" w14:paraId="1FA15675" w14:textId="77777777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711709" w:rsidP="00711709" w14:paraId="0B7E7F87" w14:textId="1C599BD9">
      <w:pPr>
        <w:ind w:firstLine="1418"/>
        <w:jc w:val="both"/>
        <w:rPr>
          <w:szCs w:val="20"/>
        </w:rPr>
      </w:pPr>
      <w:r>
        <w:rPr>
          <w:szCs w:val="24"/>
        </w:rPr>
        <w:t>Assim, acompanhando a manifestação do Egrégio Tribunal de Contas do Estado de São Paulo, é que manifestamos nossa posição no presente projeto de decreto-legislativo pela manutenção da r. decisão daquele órgão, pela aprovação das contas anuais do exercício financeiro de 202</w:t>
      </w:r>
      <w:r w:rsidR="00001CC7">
        <w:rPr>
          <w:szCs w:val="24"/>
        </w:rPr>
        <w:t>1</w:t>
      </w:r>
      <w:r>
        <w:rPr>
          <w:szCs w:val="24"/>
        </w:rPr>
        <w:t>, prestadas pela Prefeitura Municipal de Alumínio.</w:t>
      </w:r>
    </w:p>
    <w:p w:rsidR="00711709" w:rsidP="00711709" w14:paraId="0EEF1A4A" w14:textId="77777777">
      <w:pPr>
        <w:jc w:val="both"/>
        <w:rPr>
          <w:sz w:val="28"/>
          <w:szCs w:val="28"/>
        </w:rPr>
      </w:pPr>
    </w:p>
    <w:p w:rsidR="00711709" w:rsidP="00711709" w14:paraId="20E1E482" w14:textId="77777777">
      <w:pPr>
        <w:rPr>
          <w:szCs w:val="20"/>
        </w:rPr>
      </w:pPr>
    </w:p>
    <w:p w:rsidR="00711709" w:rsidP="00711709" w14:paraId="37A19031" w14:textId="77777777">
      <w:pPr>
        <w:ind w:left="1418" w:hanging="1418"/>
        <w:jc w:val="center"/>
        <w:rPr>
          <w:b/>
          <w:szCs w:val="24"/>
        </w:rPr>
      </w:pPr>
    </w:p>
    <w:p w:rsidR="00711709" w:rsidP="00711709" w14:paraId="4C25714E" w14:textId="77777777">
      <w:pPr>
        <w:ind w:left="1418" w:hanging="1418"/>
        <w:jc w:val="center"/>
        <w:rPr>
          <w:b/>
          <w:szCs w:val="24"/>
        </w:rPr>
      </w:pPr>
      <w:r>
        <w:rPr>
          <w:b/>
          <w:szCs w:val="24"/>
        </w:rPr>
        <w:t>Jediel Hosana de Carvalho</w:t>
      </w:r>
    </w:p>
    <w:p w:rsidR="00711709" w:rsidP="00711709" w14:paraId="53789E71" w14:textId="6E4B1615">
      <w:pPr>
        <w:ind w:left="1418" w:hanging="1418"/>
        <w:jc w:val="center"/>
        <w:rPr>
          <w:b/>
          <w:szCs w:val="24"/>
        </w:rPr>
      </w:pPr>
      <w:r>
        <w:rPr>
          <w:b/>
          <w:szCs w:val="24"/>
        </w:rPr>
        <w:t>Presidente</w:t>
      </w:r>
    </w:p>
    <w:p w:rsidR="00711709" w:rsidP="00711709" w14:paraId="55633E79" w14:textId="77777777">
      <w:pPr>
        <w:ind w:left="1418" w:hanging="1418"/>
        <w:jc w:val="center"/>
        <w:rPr>
          <w:b/>
          <w:szCs w:val="24"/>
        </w:rPr>
      </w:pPr>
    </w:p>
    <w:p w:rsidR="00711709" w:rsidP="00711709" w14:paraId="5B609799" w14:textId="77777777">
      <w:pPr>
        <w:ind w:left="1418" w:hanging="1418"/>
        <w:jc w:val="center"/>
        <w:rPr>
          <w:b/>
          <w:szCs w:val="24"/>
        </w:rPr>
      </w:pPr>
    </w:p>
    <w:p w:rsidR="00711709" w:rsidP="00711709" w14:paraId="23A4BB26" w14:textId="77777777">
      <w:pPr>
        <w:ind w:left="1418" w:hanging="1418"/>
        <w:jc w:val="center"/>
        <w:rPr>
          <w:b/>
          <w:szCs w:val="24"/>
        </w:rPr>
      </w:pPr>
    </w:p>
    <w:p w:rsidR="00711709" w:rsidP="00711709" w14:paraId="01AC703C" w14:textId="77777777">
      <w:pPr>
        <w:ind w:left="1418" w:hanging="1418"/>
        <w:jc w:val="center"/>
        <w:rPr>
          <w:b/>
          <w:szCs w:val="24"/>
        </w:rPr>
      </w:pPr>
      <w:r>
        <w:rPr>
          <w:b/>
          <w:szCs w:val="24"/>
        </w:rPr>
        <w:t>Paulo Simões Júnior</w:t>
      </w:r>
    </w:p>
    <w:p w:rsidR="00711709" w:rsidP="00711709" w14:paraId="4F5A4F97" w14:textId="77777777">
      <w:pPr>
        <w:jc w:val="center"/>
        <w:rPr>
          <w:szCs w:val="20"/>
        </w:rPr>
      </w:pPr>
      <w:r>
        <w:rPr>
          <w:b/>
          <w:szCs w:val="24"/>
        </w:rPr>
        <w:t>Membro</w:t>
      </w:r>
    </w:p>
    <w:p w:rsidR="006C7023" w:rsidP="004233AA" w14:paraId="78279710" w14:textId="435A5650"/>
    <w:p w:rsidR="00001CC7" w:rsidP="00001CC7" w14:paraId="46D47E79" w14:textId="77777777">
      <w:pPr>
        <w:jc w:val="center"/>
      </w:pPr>
    </w:p>
    <w:p w:rsidR="00001CC7" w:rsidP="00001CC7" w14:paraId="0D2FB06F" w14:textId="6C6FC7E6">
      <w:pPr>
        <w:jc w:val="center"/>
      </w:pPr>
      <w:r>
        <w:t>Adilson Baldoino</w:t>
      </w:r>
    </w:p>
    <w:p w:rsidR="00001CC7" w:rsidRPr="004233AA" w:rsidP="00001CC7" w14:paraId="6916673E" w14:textId="1CAE794A">
      <w:pPr>
        <w:jc w:val="center"/>
      </w:pPr>
      <w:r>
        <w:t>Membro</w:t>
      </w:r>
    </w:p>
    <w:sectPr w:rsidSect="006774B8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30FD8B07">
    <w:pPr>
      <w:pStyle w:val="Footer"/>
      <w:jc w:val="center"/>
    </w:pPr>
    <w:r>
      <w:t>CNPJ: 58.987.652/000</w:t>
    </w:r>
    <w:r w:rsidR="00895263">
      <w:t>1</w:t>
    </w:r>
    <w:r>
      <w:t>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55887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1CC7"/>
    <w:rsid w:val="00105084"/>
    <w:rsid w:val="0014687F"/>
    <w:rsid w:val="001F7E0D"/>
    <w:rsid w:val="00231B4F"/>
    <w:rsid w:val="002A1CEB"/>
    <w:rsid w:val="003C0968"/>
    <w:rsid w:val="003C6DBA"/>
    <w:rsid w:val="004233AA"/>
    <w:rsid w:val="004C3076"/>
    <w:rsid w:val="005854B2"/>
    <w:rsid w:val="00591627"/>
    <w:rsid w:val="005F7ED5"/>
    <w:rsid w:val="00615A83"/>
    <w:rsid w:val="006774B8"/>
    <w:rsid w:val="006C7023"/>
    <w:rsid w:val="00711709"/>
    <w:rsid w:val="00895263"/>
    <w:rsid w:val="00B07323"/>
    <w:rsid w:val="00DE0C27"/>
    <w:rsid w:val="00EE77FA"/>
    <w:rsid w:val="00F02378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roberto gaspar</cp:lastModifiedBy>
  <cp:revision>2</cp:revision>
  <cp:lastPrinted>2024-05-06T22:35:57Z</cp:lastPrinted>
  <dcterms:created xsi:type="dcterms:W3CDTF">2024-05-06T22:05:00Z</dcterms:created>
  <dcterms:modified xsi:type="dcterms:W3CDTF">2024-05-06T22:05:00Z</dcterms:modified>
</cp:coreProperties>
</file>