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47DA7" w:rsidP="00A47DA7">
      <w:pPr>
        <w:jc w:val="both"/>
      </w:pPr>
      <w:r>
        <w:t>Parecer Nº 34/2024 ao Projeto de Decreto Legislativo Nº 4/2024</w:t>
      </w:r>
    </w:p>
    <w:p w:rsidR="0075017A" w:rsidP="00A47DA7">
      <w:pPr>
        <w:jc w:val="both"/>
      </w:pPr>
    </w:p>
    <w:p w:rsidR="00A47DA7" w:rsidP="00A47DA7">
      <w:pPr>
        <w:jc w:val="both"/>
      </w:pPr>
    </w:p>
    <w:p w:rsidR="00A47DA7" w:rsidP="00A47DA7">
      <w:pPr>
        <w:jc w:val="both"/>
      </w:pPr>
    </w:p>
    <w:p w:rsidR="0075017A" w:rsidP="00A47DA7">
      <w:pPr>
        <w:jc w:val="both"/>
      </w:pP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>Senhor Presidente,</w:t>
      </w: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>Senhores Vereadores,</w:t>
      </w: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ab/>
      </w:r>
      <w:r w:rsidRPr="0075017A">
        <w:rPr>
          <w:rFonts w:ascii="Verdana" w:hAnsi="Verdana"/>
          <w:sz w:val="22"/>
          <w:szCs w:val="22"/>
        </w:rPr>
        <w:tab/>
        <w:t>Trata o projeto ora examinado</w:t>
      </w:r>
      <w:r w:rsidR="002136C9">
        <w:rPr>
          <w:rFonts w:ascii="Verdana" w:hAnsi="Verdana"/>
          <w:sz w:val="22"/>
          <w:szCs w:val="22"/>
        </w:rPr>
        <w:t>, Decreto-Legislativo nº 0</w:t>
      </w:r>
      <w:r w:rsidR="00EE45D2">
        <w:rPr>
          <w:rFonts w:ascii="Verdana" w:hAnsi="Verdana"/>
          <w:sz w:val="22"/>
          <w:szCs w:val="22"/>
        </w:rPr>
        <w:t>4</w:t>
      </w:r>
      <w:r w:rsidR="002136C9">
        <w:rPr>
          <w:rFonts w:ascii="Verdana" w:hAnsi="Verdana"/>
          <w:sz w:val="22"/>
          <w:szCs w:val="22"/>
        </w:rPr>
        <w:t>/202</w:t>
      </w:r>
      <w:r w:rsidR="00EE45D2">
        <w:rPr>
          <w:rFonts w:ascii="Verdana" w:hAnsi="Verdana"/>
          <w:sz w:val="22"/>
          <w:szCs w:val="22"/>
        </w:rPr>
        <w:t>4</w:t>
      </w:r>
      <w:r w:rsidR="002136C9">
        <w:rPr>
          <w:rFonts w:ascii="Verdana" w:hAnsi="Verdana"/>
          <w:sz w:val="22"/>
          <w:szCs w:val="22"/>
        </w:rPr>
        <w:t>,</w:t>
      </w:r>
      <w:r w:rsidRPr="0075017A">
        <w:rPr>
          <w:rFonts w:ascii="Verdana" w:hAnsi="Verdana"/>
          <w:sz w:val="22"/>
          <w:szCs w:val="22"/>
        </w:rPr>
        <w:t xml:space="preserve"> da apreciação das contas da Prefeitura Municipal de </w:t>
      </w:r>
      <w:r w:rsidRPr="0075017A">
        <w:rPr>
          <w:rFonts w:ascii="Verdana" w:hAnsi="Verdana"/>
          <w:sz w:val="22"/>
          <w:szCs w:val="22"/>
        </w:rPr>
        <w:t>Alumínio relativas ao exercício de 20</w:t>
      </w:r>
      <w:r w:rsidR="00E45DC4">
        <w:rPr>
          <w:rFonts w:ascii="Verdana" w:hAnsi="Verdana"/>
          <w:sz w:val="22"/>
          <w:szCs w:val="22"/>
        </w:rPr>
        <w:t>2</w:t>
      </w:r>
      <w:r w:rsidR="00EE45D2">
        <w:rPr>
          <w:rFonts w:ascii="Verdana" w:hAnsi="Verdana"/>
          <w:sz w:val="22"/>
          <w:szCs w:val="22"/>
        </w:rPr>
        <w:t>1</w:t>
      </w:r>
      <w:r w:rsidRPr="0075017A">
        <w:rPr>
          <w:rFonts w:ascii="Verdana" w:hAnsi="Verdana"/>
          <w:sz w:val="22"/>
          <w:szCs w:val="22"/>
        </w:rPr>
        <w:t>, as quais receberam parecer favorável à aprovação emitido pelo Egrégio Tribunal de Contas do Estado de São Paulo.</w:t>
      </w: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ab/>
      </w:r>
      <w:r w:rsidRPr="0075017A">
        <w:rPr>
          <w:rFonts w:ascii="Verdana" w:hAnsi="Verdana"/>
          <w:sz w:val="22"/>
          <w:szCs w:val="22"/>
        </w:rPr>
        <w:tab/>
        <w:t xml:space="preserve">A apresentação desse parecer da Corte de Contas não vincula a decisão dos Senhores Vereadores. Ou seja, a deliberação em sentido contrário à posição adotada pelo Tribunal de Contas, desde que seja tomada pela maioria qualificada de dois terços dos votos da totalidade dos Nobres </w:t>
      </w:r>
      <w:r w:rsidRPr="0075017A">
        <w:rPr>
          <w:rFonts w:ascii="Verdana" w:hAnsi="Verdana"/>
          <w:sz w:val="22"/>
          <w:szCs w:val="22"/>
        </w:rPr>
        <w:t>Edis</w:t>
      </w:r>
      <w:r w:rsidRPr="0075017A">
        <w:rPr>
          <w:rFonts w:ascii="Verdana" w:hAnsi="Verdana"/>
          <w:sz w:val="22"/>
          <w:szCs w:val="22"/>
        </w:rPr>
        <w:t>, rejeita o parecer daquela Corte, invertendo a posição por esta adotada. Prevalecerá, em última instância, a decisão da Câmara Municipal, desde que seja pelo qu</w:t>
      </w:r>
      <w:r w:rsidR="0075017A">
        <w:rPr>
          <w:rFonts w:ascii="Verdana" w:hAnsi="Verdana"/>
          <w:sz w:val="22"/>
          <w:szCs w:val="22"/>
        </w:rPr>
        <w:t>ó</w:t>
      </w:r>
      <w:r w:rsidRPr="0075017A">
        <w:rPr>
          <w:rFonts w:ascii="Verdana" w:hAnsi="Verdana"/>
          <w:sz w:val="22"/>
          <w:szCs w:val="22"/>
        </w:rPr>
        <w:t xml:space="preserve">rum citado. </w:t>
      </w:r>
      <w:r w:rsidRPr="0075017A" w:rsidR="0075017A">
        <w:rPr>
          <w:rFonts w:ascii="Verdana" w:hAnsi="Verdana"/>
          <w:sz w:val="22"/>
          <w:szCs w:val="22"/>
        </w:rPr>
        <w:t>Isso está expresso no § 2º do Art. 31 da Constituição Federal.</w:t>
      </w: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ab/>
      </w:r>
      <w:r w:rsidRPr="0075017A">
        <w:rPr>
          <w:rFonts w:ascii="Verdana" w:hAnsi="Verdana"/>
          <w:sz w:val="22"/>
          <w:szCs w:val="22"/>
        </w:rPr>
        <w:tab/>
        <w:t>Por disposição da Constituição Federal</w:t>
      </w:r>
      <w:r w:rsidR="0075017A">
        <w:rPr>
          <w:rFonts w:ascii="Verdana" w:hAnsi="Verdana"/>
          <w:sz w:val="22"/>
          <w:szCs w:val="22"/>
        </w:rPr>
        <w:t xml:space="preserve"> também</w:t>
      </w:r>
      <w:r w:rsidRPr="0075017A">
        <w:rPr>
          <w:rFonts w:ascii="Verdana" w:hAnsi="Verdana"/>
          <w:sz w:val="22"/>
          <w:szCs w:val="22"/>
        </w:rPr>
        <w:t>,</w:t>
      </w:r>
      <w:r w:rsidRPr="0075017A" w:rsidR="0075017A">
        <w:rPr>
          <w:rFonts w:ascii="Verdana" w:hAnsi="Verdana"/>
          <w:sz w:val="22"/>
          <w:szCs w:val="22"/>
        </w:rPr>
        <w:t xml:space="preserve"> Art. 5º, inciso LV,</w:t>
      </w:r>
      <w:r w:rsidR="00EE45D2">
        <w:rPr>
          <w:rFonts w:ascii="Verdana" w:hAnsi="Verdana"/>
          <w:sz w:val="22"/>
          <w:szCs w:val="22"/>
        </w:rPr>
        <w:t xml:space="preserve"> </w:t>
      </w:r>
      <w:r w:rsidRPr="0075017A" w:rsidR="0075017A">
        <w:rPr>
          <w:rFonts w:ascii="Verdana" w:hAnsi="Verdana"/>
          <w:sz w:val="22"/>
          <w:szCs w:val="22"/>
        </w:rPr>
        <w:t>é obrigatório</w:t>
      </w:r>
      <w:r w:rsidRPr="0075017A">
        <w:rPr>
          <w:rFonts w:ascii="Verdana" w:hAnsi="Verdana"/>
          <w:sz w:val="22"/>
          <w:szCs w:val="22"/>
        </w:rPr>
        <w:t xml:space="preserve"> se assegurar a possibilidade de </w:t>
      </w:r>
      <w:r w:rsidRPr="0075017A">
        <w:rPr>
          <w:rFonts w:ascii="Verdana" w:hAnsi="Verdana"/>
          <w:sz w:val="22"/>
          <w:szCs w:val="22"/>
        </w:rPr>
        <w:t>contraditório e am</w:t>
      </w:r>
      <w:r w:rsidR="00EE45D2">
        <w:rPr>
          <w:rFonts w:ascii="Verdana" w:hAnsi="Verdana"/>
          <w:sz w:val="22"/>
          <w:szCs w:val="22"/>
        </w:rPr>
        <w:t>pla defesa</w:t>
      </w:r>
      <w:r w:rsidR="00EE45D2">
        <w:rPr>
          <w:rFonts w:ascii="Verdana" w:hAnsi="Verdana"/>
          <w:sz w:val="22"/>
          <w:szCs w:val="22"/>
        </w:rPr>
        <w:t xml:space="preserve"> nesses procedimentos. No caso, ao Senhor Prefeito Municipal deve ser aberto prazo para o exercício de tal direito.</w:t>
      </w: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ab/>
      </w:r>
      <w:r w:rsidRPr="0075017A">
        <w:rPr>
          <w:rFonts w:ascii="Verdana" w:hAnsi="Verdana"/>
          <w:sz w:val="22"/>
          <w:szCs w:val="22"/>
        </w:rPr>
        <w:tab/>
        <w:t xml:space="preserve">Portanto, entendo que nada </w:t>
      </w:r>
      <w:r w:rsidR="0075017A">
        <w:rPr>
          <w:rFonts w:ascii="Verdana" w:hAnsi="Verdana"/>
          <w:sz w:val="22"/>
          <w:szCs w:val="22"/>
        </w:rPr>
        <w:t>impede</w:t>
      </w:r>
      <w:r w:rsidRPr="0075017A">
        <w:rPr>
          <w:rFonts w:ascii="Verdana" w:hAnsi="Verdana"/>
          <w:sz w:val="22"/>
          <w:szCs w:val="22"/>
        </w:rPr>
        <w:t xml:space="preserve"> a apreciação do projeto ora examinado pelos Senhores Vereadores, devendo ser submetido a uma única fase de discussão e votação, e quanto ao qu</w:t>
      </w:r>
      <w:r w:rsidR="0075017A">
        <w:rPr>
          <w:rFonts w:ascii="Verdana" w:hAnsi="Verdana"/>
          <w:sz w:val="22"/>
          <w:szCs w:val="22"/>
        </w:rPr>
        <w:t>ó</w:t>
      </w:r>
      <w:r w:rsidRPr="0075017A">
        <w:rPr>
          <w:rFonts w:ascii="Verdana" w:hAnsi="Verdana"/>
          <w:sz w:val="22"/>
          <w:szCs w:val="22"/>
        </w:rPr>
        <w:t xml:space="preserve">rum, já afirmamos, somente não prevalecerá o parecer prévio do Tribunal de Contas do Estado de São Paulo se houver votação em sentido contrário da maioria qualificada </w:t>
      </w:r>
      <w:r w:rsidRPr="0075017A">
        <w:rPr>
          <w:rFonts w:ascii="Verdana" w:hAnsi="Verdana"/>
          <w:sz w:val="22"/>
          <w:szCs w:val="22"/>
        </w:rPr>
        <w:t>de</w:t>
      </w:r>
      <w:r w:rsidRPr="0075017A">
        <w:rPr>
          <w:rFonts w:ascii="Verdana" w:hAnsi="Verdana"/>
          <w:sz w:val="22"/>
          <w:szCs w:val="22"/>
        </w:rPr>
        <w:t xml:space="preserve"> dois terços dos Nobres Edis que compõem esta Casa, nos termos </w:t>
      </w:r>
      <w:r w:rsidRPr="0075017A" w:rsidR="0075017A">
        <w:rPr>
          <w:rFonts w:ascii="Verdana" w:hAnsi="Verdana"/>
          <w:sz w:val="22"/>
          <w:szCs w:val="22"/>
        </w:rPr>
        <w:t>constitucionais já mencionados.</w:t>
      </w:r>
    </w:p>
    <w:p w:rsidR="00A47DA7" w:rsidRPr="0075017A" w:rsidP="00A47DA7">
      <w:pPr>
        <w:jc w:val="both"/>
        <w:rPr>
          <w:rFonts w:ascii="Verdana" w:hAnsi="Verdana"/>
          <w:sz w:val="22"/>
          <w:szCs w:val="22"/>
        </w:rPr>
      </w:pPr>
    </w:p>
    <w:p w:rsidR="002136C9" w:rsidP="002136C9">
      <w:pPr>
        <w:jc w:val="both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ab/>
      </w:r>
      <w:r w:rsidRPr="0075017A">
        <w:rPr>
          <w:rFonts w:ascii="Verdana" w:hAnsi="Verdana"/>
          <w:sz w:val="22"/>
          <w:szCs w:val="22"/>
        </w:rPr>
        <w:tab/>
        <w:t>O prazo para a Câmara Municipal deliberar sobre as contas é de sessenta dias a contar do seu recebimento, nos termos do Art. 164 do Regimento Interno.</w:t>
      </w:r>
    </w:p>
    <w:p w:rsidR="00E45DC4" w:rsidRPr="0075017A" w:rsidP="002136C9">
      <w:pPr>
        <w:jc w:val="both"/>
        <w:rPr>
          <w:rFonts w:ascii="Verdana" w:hAnsi="Verdana"/>
          <w:sz w:val="22"/>
          <w:szCs w:val="22"/>
        </w:rPr>
      </w:pPr>
    </w:p>
    <w:p w:rsidR="002136C9" w:rsidRPr="0075017A" w:rsidP="002136C9">
      <w:pPr>
        <w:jc w:val="both"/>
        <w:rPr>
          <w:rFonts w:ascii="Verdana" w:hAnsi="Verdana"/>
          <w:sz w:val="22"/>
          <w:szCs w:val="22"/>
        </w:rPr>
      </w:pPr>
    </w:p>
    <w:p w:rsidR="002136C9" w:rsidRPr="0075017A" w:rsidP="002136C9">
      <w:pPr>
        <w:jc w:val="both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ab/>
      </w:r>
      <w:r w:rsidRPr="0075017A">
        <w:rPr>
          <w:rFonts w:ascii="Verdana" w:hAnsi="Verdana"/>
          <w:sz w:val="22"/>
          <w:szCs w:val="22"/>
        </w:rPr>
        <w:tab/>
        <w:t>Salvo melhor juízo, é o parecer.</w:t>
      </w:r>
    </w:p>
    <w:p w:rsidR="002136C9" w:rsidRPr="0075017A" w:rsidP="002136C9">
      <w:pPr>
        <w:jc w:val="both"/>
        <w:rPr>
          <w:rFonts w:ascii="Verdana" w:hAnsi="Verdana"/>
          <w:sz w:val="22"/>
          <w:szCs w:val="22"/>
        </w:rPr>
      </w:pPr>
    </w:p>
    <w:p w:rsidR="00E45DC4" w:rsidP="002136C9">
      <w:pPr>
        <w:jc w:val="center"/>
        <w:rPr>
          <w:rFonts w:ascii="Verdana" w:hAnsi="Verdana"/>
          <w:sz w:val="22"/>
          <w:szCs w:val="22"/>
        </w:rPr>
      </w:pPr>
    </w:p>
    <w:p w:rsidR="002136C9" w:rsidRPr="0075017A" w:rsidP="002136C9">
      <w:pPr>
        <w:jc w:val="center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 xml:space="preserve">Alumínio, </w:t>
      </w:r>
      <w:r w:rsidR="00EE45D2">
        <w:rPr>
          <w:rFonts w:ascii="Verdana" w:hAnsi="Verdana"/>
          <w:sz w:val="22"/>
          <w:szCs w:val="22"/>
        </w:rPr>
        <w:t>27</w:t>
      </w:r>
      <w:r w:rsidRPr="0075017A">
        <w:rPr>
          <w:rFonts w:ascii="Verdana" w:hAnsi="Verdana"/>
          <w:sz w:val="22"/>
          <w:szCs w:val="22"/>
        </w:rPr>
        <w:t xml:space="preserve"> de </w:t>
      </w:r>
      <w:r w:rsidR="00E45DC4">
        <w:rPr>
          <w:rFonts w:ascii="Verdana" w:hAnsi="Verdana"/>
          <w:sz w:val="22"/>
          <w:szCs w:val="22"/>
        </w:rPr>
        <w:t>ma</w:t>
      </w:r>
      <w:r w:rsidR="00EE45D2">
        <w:rPr>
          <w:rFonts w:ascii="Verdana" w:hAnsi="Verdana"/>
          <w:sz w:val="22"/>
          <w:szCs w:val="22"/>
        </w:rPr>
        <w:t>i</w:t>
      </w:r>
      <w:r w:rsidR="00E45DC4">
        <w:rPr>
          <w:rFonts w:ascii="Verdana" w:hAnsi="Verdana"/>
          <w:sz w:val="22"/>
          <w:szCs w:val="22"/>
        </w:rPr>
        <w:t>o</w:t>
      </w:r>
      <w:r w:rsidRPr="0075017A">
        <w:rPr>
          <w:rFonts w:ascii="Verdana" w:hAnsi="Verdana"/>
          <w:sz w:val="22"/>
          <w:szCs w:val="22"/>
        </w:rPr>
        <w:t xml:space="preserve"> de 202</w:t>
      </w:r>
      <w:r w:rsidR="00EE45D2">
        <w:rPr>
          <w:rFonts w:ascii="Verdana" w:hAnsi="Verdana"/>
          <w:sz w:val="22"/>
          <w:szCs w:val="22"/>
        </w:rPr>
        <w:t>4</w:t>
      </w:r>
      <w:r w:rsidRPr="0075017A">
        <w:rPr>
          <w:rFonts w:ascii="Verdana" w:hAnsi="Verdana"/>
          <w:sz w:val="22"/>
          <w:szCs w:val="22"/>
        </w:rPr>
        <w:t>.</w:t>
      </w:r>
    </w:p>
    <w:p w:rsidR="002136C9" w:rsidRPr="0075017A" w:rsidP="002136C9">
      <w:pPr>
        <w:jc w:val="center"/>
        <w:rPr>
          <w:rFonts w:ascii="Verdana" w:hAnsi="Verdana"/>
          <w:sz w:val="22"/>
          <w:szCs w:val="22"/>
        </w:rPr>
      </w:pPr>
    </w:p>
    <w:p w:rsidR="002136C9" w:rsidP="002136C9">
      <w:pPr>
        <w:jc w:val="center"/>
        <w:rPr>
          <w:rFonts w:ascii="Verdana" w:hAnsi="Verdana"/>
          <w:sz w:val="22"/>
          <w:szCs w:val="22"/>
        </w:rPr>
      </w:pPr>
    </w:p>
    <w:p w:rsidR="00E45DC4" w:rsidP="002136C9">
      <w:pPr>
        <w:jc w:val="center"/>
        <w:rPr>
          <w:rFonts w:ascii="Verdana" w:hAnsi="Verdana"/>
          <w:sz w:val="22"/>
          <w:szCs w:val="22"/>
        </w:rPr>
      </w:pPr>
    </w:p>
    <w:p w:rsidR="002136C9" w:rsidRPr="0075017A" w:rsidP="002136C9">
      <w:pPr>
        <w:jc w:val="center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>JOSÉ AUGUSTO PINTO DO AMARAL</w:t>
      </w:r>
    </w:p>
    <w:p w:rsidR="002136C9" w:rsidRPr="0075017A" w:rsidP="002136C9">
      <w:pPr>
        <w:jc w:val="center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>Diretor Jurídico</w:t>
      </w:r>
    </w:p>
    <w:p w:rsidR="002659ED" w:rsidRPr="0075017A" w:rsidP="002136C9">
      <w:pPr>
        <w:jc w:val="center"/>
        <w:rPr>
          <w:rFonts w:ascii="Verdana" w:hAnsi="Verdana"/>
          <w:sz w:val="22"/>
          <w:szCs w:val="22"/>
        </w:rPr>
      </w:pPr>
      <w:r w:rsidRPr="0075017A">
        <w:rPr>
          <w:rFonts w:ascii="Verdana" w:hAnsi="Verdana"/>
          <w:sz w:val="22"/>
          <w:szCs w:val="22"/>
        </w:rPr>
        <w:t>OAB/SP 144.205</w:t>
      </w:r>
    </w:p>
    <w:sectPr w:rsidSect="00070C28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DA7"/>
    <w:rsid w:val="00070C28"/>
    <w:rsid w:val="002136C9"/>
    <w:rsid w:val="002659ED"/>
    <w:rsid w:val="0075017A"/>
    <w:rsid w:val="007D5D4E"/>
    <w:rsid w:val="00A47DA7"/>
    <w:rsid w:val="00C37963"/>
    <w:rsid w:val="00E45DC4"/>
    <w:rsid w:val="00EE45D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A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Jurídico</dc:creator>
  <cp:lastModifiedBy>Usuário do Windows</cp:lastModifiedBy>
  <cp:revision>3</cp:revision>
  <cp:lastPrinted>2024-05-27T16:13:44Z</cp:lastPrinted>
  <dcterms:created xsi:type="dcterms:W3CDTF">2024-05-27T16:09:00Z</dcterms:created>
  <dcterms:modified xsi:type="dcterms:W3CDTF">2024-05-27T16:12:00Z</dcterms:modified>
</cp:coreProperties>
</file>