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7B949" w14:textId="4992069F" w:rsidR="00905111" w:rsidRPr="00FB28E5" w:rsidRDefault="00FB28E5" w:rsidP="00905111">
      <w:pPr>
        <w:jc w:val="center"/>
        <w:rPr>
          <w:b/>
          <w:bCs/>
          <w:color w:val="000000"/>
          <w:sz w:val="20"/>
          <w:szCs w:val="20"/>
        </w:rPr>
      </w:pPr>
      <w:r w:rsidRPr="00FB28E5">
        <w:rPr>
          <w:b/>
          <w:bCs/>
          <w:color w:val="000000"/>
          <w:sz w:val="20"/>
          <w:szCs w:val="20"/>
        </w:rPr>
        <w:t>Redação Final</w:t>
      </w:r>
    </w:p>
    <w:p w14:paraId="40FC117E" w14:textId="77777777" w:rsidR="00905111" w:rsidRDefault="00905111" w:rsidP="00905111">
      <w:pPr>
        <w:jc w:val="center"/>
        <w:rPr>
          <w:b/>
          <w:bCs/>
          <w:color w:val="000000"/>
          <w:szCs w:val="24"/>
        </w:rPr>
      </w:pPr>
    </w:p>
    <w:p w14:paraId="2137DECD" w14:textId="66742B02" w:rsidR="00905111" w:rsidRDefault="00905111" w:rsidP="0090511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AUTÓGRAFO nº 2380 /2024 de 0</w:t>
      </w:r>
      <w:r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 de </w:t>
      </w:r>
      <w:proofErr w:type="gramStart"/>
      <w:r>
        <w:rPr>
          <w:color w:val="000000"/>
          <w:szCs w:val="24"/>
        </w:rPr>
        <w:t>Dezembro</w:t>
      </w:r>
      <w:proofErr w:type="gramEnd"/>
      <w:r>
        <w:rPr>
          <w:color w:val="000000"/>
          <w:szCs w:val="24"/>
        </w:rPr>
        <w:t xml:space="preserve"> de 2024</w:t>
      </w:r>
    </w:p>
    <w:p w14:paraId="776B11A5" w14:textId="77777777" w:rsidR="00905111" w:rsidRDefault="00905111" w:rsidP="00905111">
      <w:pPr>
        <w:rPr>
          <w:rFonts w:ascii="Verdana" w:hAnsi="Verdana"/>
          <w:b/>
          <w:color w:val="0000FF"/>
          <w:szCs w:val="24"/>
        </w:rPr>
      </w:pPr>
      <w:r>
        <w:rPr>
          <w:rFonts w:ascii="Verdana" w:hAnsi="Verdana"/>
          <w:b/>
          <w:szCs w:val="24"/>
        </w:rPr>
        <w:t xml:space="preserve">           </w:t>
      </w:r>
    </w:p>
    <w:p w14:paraId="6190E977" w14:textId="77777777" w:rsidR="00905111" w:rsidRDefault="00905111" w:rsidP="00905111">
      <w:pPr>
        <w:jc w:val="center"/>
        <w:rPr>
          <w:rFonts w:ascii="Verdana" w:hAnsi="Verdana"/>
          <w:b/>
          <w:szCs w:val="24"/>
        </w:rPr>
      </w:pPr>
    </w:p>
    <w:p w14:paraId="0F596442" w14:textId="77777777" w:rsidR="00905111" w:rsidRDefault="00905111" w:rsidP="00905111">
      <w:pPr>
        <w:jc w:val="center"/>
        <w:rPr>
          <w:rFonts w:ascii="Verdana" w:hAnsi="Verdana"/>
          <w:b/>
          <w:color w:val="000000"/>
          <w:szCs w:val="24"/>
        </w:rPr>
      </w:pPr>
      <w:r>
        <w:rPr>
          <w:rFonts w:ascii="Verdana" w:hAnsi="Verdana"/>
          <w:b/>
          <w:color w:val="000000"/>
          <w:szCs w:val="24"/>
        </w:rPr>
        <w:t xml:space="preserve">ESTIMA A RECEITA E </w:t>
      </w:r>
      <w:proofErr w:type="gramStart"/>
      <w:r>
        <w:rPr>
          <w:rFonts w:ascii="Verdana" w:hAnsi="Verdana"/>
          <w:b/>
          <w:color w:val="000000"/>
          <w:szCs w:val="24"/>
        </w:rPr>
        <w:t>FIXA  A</w:t>
      </w:r>
      <w:proofErr w:type="gramEnd"/>
      <w:r>
        <w:rPr>
          <w:rFonts w:ascii="Verdana" w:hAnsi="Verdana"/>
          <w:b/>
          <w:color w:val="000000"/>
          <w:szCs w:val="24"/>
        </w:rPr>
        <w:t xml:space="preserve"> DESPESA DO MUNICÍPIO</w:t>
      </w:r>
    </w:p>
    <w:p w14:paraId="7367EC46" w14:textId="77777777" w:rsidR="00905111" w:rsidRDefault="00905111" w:rsidP="00905111">
      <w:pPr>
        <w:jc w:val="center"/>
        <w:rPr>
          <w:rFonts w:ascii="Verdana" w:hAnsi="Verdana"/>
          <w:b/>
          <w:color w:val="000000"/>
          <w:szCs w:val="24"/>
        </w:rPr>
      </w:pPr>
      <w:proofErr w:type="gramStart"/>
      <w:r>
        <w:rPr>
          <w:rFonts w:ascii="Verdana" w:hAnsi="Verdana"/>
          <w:b/>
          <w:color w:val="000000"/>
          <w:szCs w:val="24"/>
        </w:rPr>
        <w:t>DE  ALUMÍNIO</w:t>
      </w:r>
      <w:proofErr w:type="gramEnd"/>
      <w:r>
        <w:rPr>
          <w:rFonts w:ascii="Verdana" w:hAnsi="Verdana"/>
          <w:b/>
          <w:color w:val="000000"/>
          <w:szCs w:val="24"/>
        </w:rPr>
        <w:t xml:space="preserve"> PARA O EXERCÍCIO DE 2025</w:t>
      </w:r>
    </w:p>
    <w:p w14:paraId="74E03163" w14:textId="77777777" w:rsidR="00905111" w:rsidRDefault="00905111" w:rsidP="00905111">
      <w:pPr>
        <w:rPr>
          <w:rFonts w:ascii="Verdana" w:hAnsi="Verdana"/>
          <w:b/>
          <w:color w:val="000000"/>
          <w:szCs w:val="24"/>
        </w:rPr>
      </w:pPr>
    </w:p>
    <w:p w14:paraId="57D39BD3" w14:textId="77777777" w:rsidR="00905111" w:rsidRDefault="00905111" w:rsidP="00905111">
      <w:pPr>
        <w:rPr>
          <w:rFonts w:ascii="Verdana" w:hAnsi="Verdana"/>
          <w:b/>
          <w:color w:val="000000"/>
          <w:szCs w:val="24"/>
        </w:rPr>
      </w:pPr>
    </w:p>
    <w:p w14:paraId="6C0DC70A" w14:textId="77777777" w:rsidR="00905111" w:rsidRDefault="00905111" w:rsidP="00905111">
      <w:pPr>
        <w:spacing w:after="160" w:line="252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Câmara Municipal de Alumínio resolve aprovar com outra redação, o Projeto de Lei nº 07/2024 de autoria do Executivo, a saber</w:t>
      </w:r>
    </w:p>
    <w:p w14:paraId="6799BF38" w14:textId="77777777" w:rsidR="00905111" w:rsidRDefault="00905111" w:rsidP="00905111">
      <w:pPr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color w:val="000000"/>
          <w:szCs w:val="24"/>
        </w:rPr>
        <w:t xml:space="preserve">                    </w:t>
      </w:r>
    </w:p>
    <w:p w14:paraId="1049B976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</w:p>
    <w:p w14:paraId="775CAFD7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  <w:r>
        <w:rPr>
          <w:rFonts w:ascii="Verdana" w:hAnsi="Verdana"/>
          <w:b/>
          <w:color w:val="000000"/>
          <w:szCs w:val="24"/>
        </w:rPr>
        <w:t>Art. 1</w:t>
      </w:r>
      <w:proofErr w:type="gramStart"/>
      <w:r>
        <w:rPr>
          <w:rFonts w:ascii="Verdana" w:hAnsi="Verdana"/>
          <w:b/>
          <w:color w:val="000000"/>
          <w:szCs w:val="24"/>
        </w:rPr>
        <w:t>°</w:t>
      </w:r>
      <w:r>
        <w:rPr>
          <w:rFonts w:ascii="Verdana" w:hAnsi="Verdana"/>
          <w:color w:val="000000"/>
          <w:szCs w:val="24"/>
        </w:rPr>
        <w:t xml:space="preserve">  O</w:t>
      </w:r>
      <w:proofErr w:type="gramEnd"/>
      <w:r>
        <w:rPr>
          <w:rFonts w:ascii="Verdana" w:hAnsi="Verdana"/>
          <w:color w:val="000000"/>
          <w:szCs w:val="24"/>
        </w:rPr>
        <w:t xml:space="preserve"> orçamento fiscal do Município de Alumínio para o exercício financeiro de 2025 discriminado pelos anexos integrantes desta Lei, estima a RECEITA em </w:t>
      </w:r>
      <w:r>
        <w:rPr>
          <w:rFonts w:ascii="Verdana" w:hAnsi="Verdana"/>
          <w:b/>
          <w:color w:val="000000"/>
          <w:szCs w:val="24"/>
        </w:rPr>
        <w:t>R$ 150.998.306,38</w:t>
      </w:r>
      <w:r>
        <w:rPr>
          <w:rFonts w:ascii="Verdana" w:hAnsi="Verdana"/>
          <w:color w:val="000000"/>
          <w:szCs w:val="24"/>
        </w:rPr>
        <w:t>(cento e cinquenta milhões    e novecentos e noventa e oito mil e trezentos e seis  reais e trinta e oito centavos ) e fixa a DESPESA em idêntico valor.</w:t>
      </w:r>
    </w:p>
    <w:p w14:paraId="39D2D25A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</w:p>
    <w:p w14:paraId="67DC9B4A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  <w:r>
        <w:rPr>
          <w:rFonts w:ascii="Verdana" w:hAnsi="Verdana"/>
          <w:b/>
          <w:color w:val="000000"/>
          <w:szCs w:val="24"/>
        </w:rPr>
        <w:t>Art. 2º</w:t>
      </w:r>
      <w:r>
        <w:rPr>
          <w:rFonts w:ascii="Verdana" w:hAnsi="Verdana"/>
          <w:color w:val="000000"/>
          <w:szCs w:val="24"/>
        </w:rPr>
        <w:t xml:space="preserve"> A RECEITA será realizada mediante a arrecadação dos tributos, rendas e outras fontes de receita, na forma da legislação em vigor e das especificações constantes dos anexos integrantes desta Lei, com o seguinte desdobramento:</w:t>
      </w:r>
    </w:p>
    <w:p w14:paraId="153E427F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</w:p>
    <w:p w14:paraId="1089C919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</w:p>
    <w:p w14:paraId="10F47816" w14:textId="77777777" w:rsidR="00905111" w:rsidRDefault="00905111" w:rsidP="00905111">
      <w:pPr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color w:val="000000"/>
          <w:szCs w:val="24"/>
        </w:rPr>
        <w:tab/>
      </w:r>
      <w:r>
        <w:rPr>
          <w:rFonts w:ascii="Verdana" w:hAnsi="Verdana"/>
          <w:b/>
          <w:color w:val="000000"/>
          <w:szCs w:val="24"/>
        </w:rPr>
        <w:t xml:space="preserve">I – </w:t>
      </w:r>
      <w:r>
        <w:rPr>
          <w:rFonts w:ascii="Verdana" w:hAnsi="Verdana"/>
          <w:b/>
          <w:color w:val="000000"/>
          <w:sz w:val="28"/>
          <w:szCs w:val="28"/>
        </w:rPr>
        <w:t>RECEITAS CORRENTES......R$ 150.998.306,38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05111" w14:paraId="7E4E7ACF" w14:textId="77777777" w:rsidTr="00905111">
        <w:trPr>
          <w:trHeight w:val="283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99B8" w14:textId="77777777" w:rsidR="00905111" w:rsidRDefault="00905111">
            <w:pPr>
              <w:rPr>
                <w:rFonts w:ascii="Verdana" w:eastAsia="Calibri" w:hAnsi="Verdana"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/>
                <w:color w:val="000000"/>
                <w:szCs w:val="24"/>
              </w:rPr>
              <w:t>RECEITAS TRIBUTARIA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E463" w14:textId="77777777" w:rsidR="00905111" w:rsidRDefault="00905111">
            <w:pPr>
              <w:jc w:val="right"/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  <w:t>21.168.205,80</w:t>
            </w:r>
          </w:p>
        </w:tc>
      </w:tr>
      <w:tr w:rsidR="00905111" w14:paraId="63B8E608" w14:textId="77777777" w:rsidTr="0090511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5707" w14:textId="77777777" w:rsidR="00905111" w:rsidRDefault="00905111">
            <w:pPr>
              <w:rPr>
                <w:rFonts w:ascii="Verdana" w:eastAsia="Calibri" w:hAnsi="Verdana"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/>
                <w:color w:val="000000"/>
                <w:szCs w:val="24"/>
              </w:rPr>
              <w:t>RECEITAS CONTRIBUIÇÃO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7CE3" w14:textId="77777777" w:rsidR="00905111" w:rsidRDefault="00905111">
            <w:pPr>
              <w:tabs>
                <w:tab w:val="left" w:pos="2839"/>
              </w:tabs>
              <w:jc w:val="right"/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  <w:t>1.520.721,68</w:t>
            </w:r>
          </w:p>
        </w:tc>
      </w:tr>
      <w:tr w:rsidR="00905111" w14:paraId="4A22E391" w14:textId="77777777" w:rsidTr="0090511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AB61" w14:textId="77777777" w:rsidR="00905111" w:rsidRDefault="00905111">
            <w:pPr>
              <w:rPr>
                <w:rFonts w:ascii="Verdana" w:eastAsia="Calibri" w:hAnsi="Verdana"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/>
                <w:color w:val="000000"/>
                <w:szCs w:val="24"/>
              </w:rPr>
              <w:t xml:space="preserve">RECEITA PATRIMONIAL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8658" w14:textId="77777777" w:rsidR="00905111" w:rsidRDefault="00905111">
            <w:pPr>
              <w:jc w:val="right"/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  <w:t>213.594,68</w:t>
            </w:r>
          </w:p>
        </w:tc>
      </w:tr>
      <w:tr w:rsidR="00905111" w14:paraId="106EEAF4" w14:textId="77777777" w:rsidTr="0090511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066C" w14:textId="77777777" w:rsidR="00905111" w:rsidRDefault="00905111">
            <w:pPr>
              <w:rPr>
                <w:rFonts w:ascii="Verdana" w:eastAsia="Calibri" w:hAnsi="Verdana"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/>
                <w:color w:val="000000"/>
                <w:szCs w:val="24"/>
              </w:rPr>
              <w:lastRenderedPageBreak/>
              <w:t xml:space="preserve">RECEITA DE SERVIÇOS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216B" w14:textId="77777777" w:rsidR="00905111" w:rsidRDefault="00905111">
            <w:pPr>
              <w:jc w:val="right"/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  <w:t>51.116,68</w:t>
            </w:r>
          </w:p>
        </w:tc>
      </w:tr>
      <w:tr w:rsidR="00905111" w14:paraId="0F1D3277" w14:textId="77777777" w:rsidTr="0090511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4778" w14:textId="77777777" w:rsidR="00905111" w:rsidRDefault="00905111">
            <w:pPr>
              <w:rPr>
                <w:rFonts w:ascii="Verdana" w:eastAsia="Calibri" w:hAnsi="Verdana"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/>
                <w:color w:val="000000"/>
                <w:szCs w:val="24"/>
              </w:rPr>
              <w:t xml:space="preserve">TRANSFERENCIAS CORRENTES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7C3E" w14:textId="77777777" w:rsidR="00905111" w:rsidRDefault="00905111">
            <w:pPr>
              <w:jc w:val="right"/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  <w:t>“127.882.189,47”</w:t>
            </w:r>
          </w:p>
        </w:tc>
      </w:tr>
      <w:tr w:rsidR="00905111" w14:paraId="04879B2C" w14:textId="77777777" w:rsidTr="0090511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ADD5" w14:textId="77777777" w:rsidR="00905111" w:rsidRDefault="00905111">
            <w:pPr>
              <w:rPr>
                <w:rFonts w:ascii="Verdana" w:eastAsia="Calibri" w:hAnsi="Verdana"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/>
                <w:color w:val="000000"/>
                <w:szCs w:val="24"/>
              </w:rPr>
              <w:t xml:space="preserve">OUTRAS RECEITAS CORRENTES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C3D5" w14:textId="77777777" w:rsidR="00905111" w:rsidRDefault="00905111">
            <w:pPr>
              <w:jc w:val="right"/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Calibri" w:hAnsi="Verdana"/>
                <w:b/>
                <w:color w:val="000000"/>
                <w:sz w:val="28"/>
                <w:szCs w:val="28"/>
              </w:rPr>
              <w:t>147.873,30</w:t>
            </w:r>
          </w:p>
        </w:tc>
      </w:tr>
    </w:tbl>
    <w:p w14:paraId="6158A3D3" w14:textId="77777777" w:rsidR="00905111" w:rsidRDefault="00905111" w:rsidP="00905111">
      <w:pPr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14:paraId="2091C260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ab/>
        <w:t xml:space="preserve">     </w:t>
      </w:r>
    </w:p>
    <w:p w14:paraId="12DAA5DC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                 </w:t>
      </w:r>
    </w:p>
    <w:p w14:paraId="69199940" w14:textId="77777777" w:rsidR="00905111" w:rsidRDefault="00905111" w:rsidP="00905111">
      <w:pPr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color w:val="000000"/>
          <w:szCs w:val="24"/>
        </w:rPr>
        <w:tab/>
      </w:r>
      <w:r>
        <w:rPr>
          <w:rFonts w:ascii="Verdana" w:hAnsi="Verdana"/>
          <w:b/>
          <w:color w:val="000000"/>
          <w:sz w:val="28"/>
          <w:szCs w:val="28"/>
        </w:rPr>
        <w:t>II – RECEITAS DE CAPITAL</w:t>
      </w:r>
      <w:proofErr w:type="gramStart"/>
      <w:r>
        <w:rPr>
          <w:rFonts w:ascii="Verdana" w:hAnsi="Verdana"/>
          <w:b/>
          <w:color w:val="000000"/>
          <w:sz w:val="28"/>
          <w:szCs w:val="28"/>
        </w:rPr>
        <w:t>...........”R</w:t>
      </w:r>
      <w:proofErr w:type="gramEnd"/>
      <w:r>
        <w:rPr>
          <w:rFonts w:ascii="Verdana" w:hAnsi="Verdana"/>
          <w:b/>
          <w:color w:val="000000"/>
          <w:sz w:val="28"/>
          <w:szCs w:val="28"/>
        </w:rPr>
        <w:t>$ 14.604.77”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260"/>
      </w:tblGrid>
      <w:tr w:rsidR="00905111" w14:paraId="18BB1D01" w14:textId="77777777" w:rsidTr="00905111">
        <w:trPr>
          <w:trHeight w:val="307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0C29" w14:textId="77777777" w:rsidR="00905111" w:rsidRDefault="00905111">
            <w:pPr>
              <w:rPr>
                <w:rFonts w:ascii="Verdana" w:eastAsia="Calibri" w:hAnsi="Verdan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Verdana" w:eastAsia="Calibri" w:hAnsi="Verdana"/>
                <w:color w:val="000000"/>
                <w:szCs w:val="24"/>
              </w:rPr>
              <w:t>OPERAÇÕES  DE</w:t>
            </w:r>
            <w:proofErr w:type="gramEnd"/>
            <w:r>
              <w:rPr>
                <w:rFonts w:ascii="Verdana" w:eastAsia="Calibri" w:hAnsi="Verdana"/>
                <w:color w:val="000000"/>
                <w:szCs w:val="24"/>
              </w:rPr>
              <w:t xml:space="preserve"> CREDITO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5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84"/>
            </w:tblGrid>
            <w:tr w:rsidR="00905111" w14:paraId="0B69D114" w14:textId="77777777">
              <w:trPr>
                <w:trHeight w:val="141"/>
              </w:trPr>
              <w:tc>
                <w:tcPr>
                  <w:tcW w:w="3584" w:type="dxa"/>
                  <w:noWrap/>
                  <w:vAlign w:val="bottom"/>
                  <w:hideMark/>
                </w:tcPr>
                <w:p w14:paraId="59F4478D" w14:textId="77777777" w:rsidR="00905111" w:rsidRDefault="00905111">
                  <w:pPr>
                    <w:spacing w:line="254" w:lineRule="auto"/>
                    <w:rPr>
                      <w:rFonts w:ascii="Verdana" w:eastAsia="Times New Roman" w:hAnsi="Verdana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  <w:szCs w:val="24"/>
                    </w:rPr>
                    <w:t xml:space="preserve">             “</w:t>
                  </w:r>
                  <w:r>
                    <w:rPr>
                      <w:rFonts w:ascii="Verdana" w:hAnsi="Verdana" w:cs="Calibri"/>
                      <w:b/>
                      <w:color w:val="000000"/>
                      <w:szCs w:val="24"/>
                    </w:rPr>
                    <w:t>R$      9.127,98”</w:t>
                  </w:r>
                </w:p>
              </w:tc>
            </w:tr>
            <w:tr w:rsidR="00905111" w14:paraId="4B79AD5D" w14:textId="77777777">
              <w:trPr>
                <w:trHeight w:val="141"/>
              </w:trPr>
              <w:tc>
                <w:tcPr>
                  <w:tcW w:w="3584" w:type="dxa"/>
                  <w:noWrap/>
                  <w:vAlign w:val="bottom"/>
                  <w:hideMark/>
                </w:tcPr>
                <w:p w14:paraId="7586B278" w14:textId="77777777" w:rsidR="00905111" w:rsidRDefault="00905111">
                  <w:pPr>
                    <w:rPr>
                      <w:rFonts w:ascii="Verdana" w:hAnsi="Verdana" w:cs="Calibri"/>
                      <w:b/>
                      <w:color w:val="000000"/>
                      <w:szCs w:val="24"/>
                    </w:rPr>
                  </w:pPr>
                </w:p>
              </w:tc>
            </w:tr>
          </w:tbl>
          <w:p w14:paraId="15FCA7B9" w14:textId="77777777" w:rsidR="00905111" w:rsidRDefault="00905111">
            <w:pPr>
              <w:rPr>
                <w:sz w:val="20"/>
              </w:rPr>
            </w:pPr>
          </w:p>
        </w:tc>
      </w:tr>
      <w:tr w:rsidR="00905111" w14:paraId="1FBCA86B" w14:textId="77777777" w:rsidTr="00905111">
        <w:trPr>
          <w:trHeight w:val="376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7D10" w14:textId="77777777" w:rsidR="00905111" w:rsidRDefault="00905111">
            <w:pPr>
              <w:rPr>
                <w:rFonts w:ascii="Verdana" w:eastAsia="Calibri" w:hAnsi="Verdana"/>
                <w:color w:val="000000"/>
                <w:szCs w:val="24"/>
              </w:rPr>
            </w:pPr>
            <w:r>
              <w:rPr>
                <w:rFonts w:ascii="Verdana" w:eastAsia="Calibri" w:hAnsi="Verdana"/>
                <w:color w:val="000000"/>
                <w:szCs w:val="24"/>
              </w:rPr>
              <w:t xml:space="preserve">ALIENAÇÃO DE BENS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B684" w14:textId="77777777" w:rsidR="00905111" w:rsidRDefault="00905111">
            <w:pPr>
              <w:rPr>
                <w:rFonts w:ascii="Verdana" w:eastAsia="Calibri" w:hAnsi="Verdana"/>
                <w:b/>
                <w:color w:val="000000"/>
                <w:szCs w:val="24"/>
              </w:rPr>
            </w:pPr>
            <w:r>
              <w:rPr>
                <w:rFonts w:ascii="Verdana" w:eastAsia="Calibri" w:hAnsi="Verdana" w:cs="Calibri"/>
                <w:b/>
                <w:color w:val="000000"/>
                <w:szCs w:val="24"/>
              </w:rPr>
              <w:t xml:space="preserve">                R$      5.476,79</w:t>
            </w:r>
          </w:p>
        </w:tc>
      </w:tr>
    </w:tbl>
    <w:p w14:paraId="2395C8C5" w14:textId="77777777" w:rsidR="00905111" w:rsidRDefault="00905111" w:rsidP="00905111">
      <w:pPr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Verdana" w:hAnsi="Verdana"/>
          <w:color w:val="000000"/>
          <w:szCs w:val="24"/>
        </w:rPr>
        <w:tab/>
        <w:t xml:space="preserve">            </w:t>
      </w:r>
    </w:p>
    <w:p w14:paraId="4443F460" w14:textId="77777777" w:rsidR="00905111" w:rsidRDefault="00905111" w:rsidP="00905111">
      <w:pPr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TOTAL DA RECEITA .......</w:t>
      </w:r>
      <w:r>
        <w:rPr>
          <w:rFonts w:ascii="Verdana" w:hAnsi="Verdana"/>
          <w:b/>
          <w:color w:val="000000"/>
          <w:sz w:val="28"/>
          <w:szCs w:val="28"/>
        </w:rPr>
        <w:tab/>
      </w:r>
      <w:r>
        <w:rPr>
          <w:rFonts w:ascii="Verdana" w:hAnsi="Verdana"/>
          <w:b/>
          <w:color w:val="000000"/>
          <w:sz w:val="28"/>
          <w:szCs w:val="28"/>
        </w:rPr>
        <w:tab/>
        <w:t xml:space="preserve">   R$ 150.998.306,38</w:t>
      </w:r>
    </w:p>
    <w:p w14:paraId="7E02D34C" w14:textId="77777777" w:rsidR="00905111" w:rsidRDefault="00905111" w:rsidP="00905111">
      <w:pPr>
        <w:rPr>
          <w:rFonts w:ascii="Verdana" w:hAnsi="Verdana"/>
          <w:color w:val="000000"/>
          <w:sz w:val="24"/>
          <w:szCs w:val="24"/>
        </w:rPr>
      </w:pPr>
    </w:p>
    <w:p w14:paraId="4D71154D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b/>
          <w:color w:val="000000"/>
          <w:szCs w:val="24"/>
        </w:rPr>
        <w:t>Art. 3</w:t>
      </w:r>
      <w:proofErr w:type="gramStart"/>
      <w:r>
        <w:rPr>
          <w:rFonts w:ascii="Verdana" w:hAnsi="Verdana"/>
          <w:b/>
          <w:color w:val="000000"/>
          <w:szCs w:val="24"/>
        </w:rPr>
        <w:t>º</w:t>
      </w:r>
      <w:r>
        <w:rPr>
          <w:rFonts w:ascii="Verdana" w:hAnsi="Verdana"/>
          <w:color w:val="000000"/>
          <w:szCs w:val="24"/>
        </w:rPr>
        <w:t xml:space="preserve">  A</w:t>
      </w:r>
      <w:proofErr w:type="gramEnd"/>
      <w:r>
        <w:rPr>
          <w:rFonts w:ascii="Verdana" w:hAnsi="Verdana"/>
          <w:color w:val="000000"/>
          <w:szCs w:val="24"/>
        </w:rPr>
        <w:t xml:space="preserve"> DESPESA  será realizada na forma dos quadros integrantes      desta Lei, conforme discriminação seguinte:</w:t>
      </w:r>
    </w:p>
    <w:p w14:paraId="064B0D35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</w:p>
    <w:p w14:paraId="084662C1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I    DESPESAS POR ÓRGÃO DA ADMINISTRAÇÃO </w:t>
      </w:r>
    </w:p>
    <w:p w14:paraId="0F4737F2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</w:p>
    <w:p w14:paraId="3A39EA60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1 – Câmara Municipal ....................</w:t>
      </w:r>
      <w:r>
        <w:rPr>
          <w:rFonts w:ascii="Verdana" w:hAnsi="Verdana"/>
          <w:color w:val="000000"/>
          <w:szCs w:val="24"/>
        </w:rPr>
        <w:tab/>
      </w:r>
      <w:r>
        <w:rPr>
          <w:rFonts w:ascii="Verdana" w:hAnsi="Verdana"/>
          <w:color w:val="000000"/>
          <w:szCs w:val="24"/>
        </w:rPr>
        <w:tab/>
        <w:t xml:space="preserve">   R$   6.856.320,90</w:t>
      </w:r>
    </w:p>
    <w:p w14:paraId="5AE125D6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2 </w:t>
      </w:r>
      <w:proofErr w:type="gramStart"/>
      <w:r>
        <w:rPr>
          <w:rFonts w:ascii="Verdana" w:hAnsi="Verdana"/>
          <w:color w:val="000000"/>
          <w:szCs w:val="24"/>
        </w:rPr>
        <w:t>-  Prefeitura</w:t>
      </w:r>
      <w:proofErr w:type="gramEnd"/>
      <w:r>
        <w:rPr>
          <w:rFonts w:ascii="Verdana" w:hAnsi="Verdana"/>
          <w:color w:val="000000"/>
          <w:szCs w:val="24"/>
        </w:rPr>
        <w:t xml:space="preserve"> Municipal …...............</w:t>
      </w:r>
      <w:r>
        <w:rPr>
          <w:rFonts w:ascii="Verdana" w:hAnsi="Verdana"/>
          <w:color w:val="000000"/>
          <w:szCs w:val="24"/>
        </w:rPr>
        <w:tab/>
      </w:r>
      <w:r>
        <w:rPr>
          <w:rFonts w:ascii="Verdana" w:hAnsi="Verdana"/>
          <w:color w:val="000000"/>
          <w:szCs w:val="24"/>
        </w:rPr>
        <w:tab/>
        <w:t xml:space="preserve">   R$ 144.141.985,48</w:t>
      </w:r>
      <w:r>
        <w:rPr>
          <w:rFonts w:ascii="Verdana" w:hAnsi="Verdana"/>
          <w:color w:val="000000"/>
          <w:szCs w:val="24"/>
        </w:rPr>
        <w:tab/>
      </w:r>
      <w:r>
        <w:rPr>
          <w:rFonts w:ascii="Verdana" w:hAnsi="Verdana"/>
          <w:color w:val="000000"/>
          <w:szCs w:val="24"/>
        </w:rPr>
        <w:tab/>
        <w:t xml:space="preserve">    TOTAL DA DESPESA ...............</w:t>
      </w:r>
      <w:r>
        <w:rPr>
          <w:rFonts w:ascii="Verdana" w:hAnsi="Verdana"/>
          <w:color w:val="000000"/>
          <w:szCs w:val="24"/>
        </w:rPr>
        <w:tab/>
        <w:t xml:space="preserve">           R$ 150.998.306,38</w:t>
      </w:r>
    </w:p>
    <w:p w14:paraId="0A756F18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</w:p>
    <w:p w14:paraId="563391DB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>II – DESPESA POR UNIDADE DA ADMINISTRAÇÃO</w:t>
      </w:r>
    </w:p>
    <w:p w14:paraId="136F69DC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</w:p>
    <w:p w14:paraId="343CD498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01.00.00  Câmara</w:t>
      </w:r>
      <w:proofErr w:type="gramEnd"/>
      <w:r>
        <w:rPr>
          <w:rFonts w:ascii="Verdana" w:hAnsi="Verdana"/>
          <w:color w:val="000000"/>
          <w:szCs w:val="24"/>
        </w:rPr>
        <w:t xml:space="preserve"> Municipal de Alumínio ..   R$   6.856.320,90</w:t>
      </w:r>
      <w:r>
        <w:rPr>
          <w:rFonts w:ascii="Verdana" w:hAnsi="Verdana"/>
          <w:color w:val="000000"/>
          <w:szCs w:val="24"/>
        </w:rPr>
        <w:tab/>
      </w:r>
    </w:p>
    <w:p w14:paraId="1CB4A37D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02.01.00  Gabinete</w:t>
      </w:r>
      <w:proofErr w:type="gramEnd"/>
      <w:r>
        <w:rPr>
          <w:rFonts w:ascii="Verdana" w:hAnsi="Verdana"/>
          <w:color w:val="000000"/>
          <w:szCs w:val="24"/>
        </w:rPr>
        <w:t xml:space="preserve"> do Prefeito ...............   R$    4.046.410,43</w:t>
      </w:r>
    </w:p>
    <w:p w14:paraId="58F0A4D6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02.03.00  Departamento</w:t>
      </w:r>
      <w:proofErr w:type="gramEnd"/>
      <w:r>
        <w:rPr>
          <w:rFonts w:ascii="Verdana" w:hAnsi="Verdana"/>
          <w:color w:val="000000"/>
          <w:szCs w:val="24"/>
        </w:rPr>
        <w:t xml:space="preserve"> de Governo .......  R$       937.228,23</w:t>
      </w:r>
    </w:p>
    <w:p w14:paraId="22F088F3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02.04.00  Depto</w:t>
      </w:r>
      <w:proofErr w:type="gramEnd"/>
      <w:r>
        <w:rPr>
          <w:rFonts w:ascii="Verdana" w:hAnsi="Verdana"/>
          <w:color w:val="000000"/>
          <w:szCs w:val="24"/>
        </w:rPr>
        <w:t xml:space="preserve"> de Negócios Jurídicos .....  R$       994.459,13 </w:t>
      </w:r>
    </w:p>
    <w:p w14:paraId="00C298A4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lastRenderedPageBreak/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02.05.00  Departamento</w:t>
      </w:r>
      <w:proofErr w:type="gramEnd"/>
      <w:r>
        <w:rPr>
          <w:rFonts w:ascii="Verdana" w:hAnsi="Verdana"/>
          <w:color w:val="000000"/>
          <w:szCs w:val="24"/>
        </w:rPr>
        <w:t xml:space="preserve"> de Administração  R$     “5.604.118,84”</w:t>
      </w:r>
    </w:p>
    <w:p w14:paraId="44666E32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02.06.00  Departamento</w:t>
      </w:r>
      <w:proofErr w:type="gramEnd"/>
      <w:r>
        <w:rPr>
          <w:rFonts w:ascii="Verdana" w:hAnsi="Verdana"/>
          <w:color w:val="000000"/>
          <w:szCs w:val="24"/>
        </w:rPr>
        <w:t xml:space="preserve"> de Finanças  .....   R$</w:t>
      </w:r>
      <w:proofErr w:type="gramStart"/>
      <w:r>
        <w:rPr>
          <w:rFonts w:ascii="Verdana" w:hAnsi="Verdana"/>
          <w:color w:val="000000"/>
          <w:szCs w:val="24"/>
        </w:rPr>
        <w:t xml:space="preserve">   “</w:t>
      </w:r>
      <w:proofErr w:type="gramEnd"/>
      <w:r>
        <w:rPr>
          <w:rFonts w:ascii="Verdana" w:hAnsi="Verdana"/>
          <w:color w:val="000000"/>
          <w:szCs w:val="24"/>
        </w:rPr>
        <w:t>10.651.611,49”</w:t>
      </w:r>
    </w:p>
    <w:p w14:paraId="289E4ADC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02.07.00  Depto</w:t>
      </w:r>
      <w:proofErr w:type="gramEnd"/>
      <w:r>
        <w:rPr>
          <w:rFonts w:ascii="Verdana" w:hAnsi="Verdana"/>
          <w:color w:val="000000"/>
          <w:szCs w:val="24"/>
        </w:rPr>
        <w:t xml:space="preserve"> de Serviços Urbanos .....   R$   16.602.030,42   </w:t>
      </w:r>
    </w:p>
    <w:p w14:paraId="5BAA9EEE" w14:textId="77777777" w:rsidR="00905111" w:rsidRDefault="00905111" w:rsidP="00905111">
      <w:pPr>
        <w:rPr>
          <w:rFonts w:ascii="Verdana" w:hAnsi="Verdana"/>
          <w:caps/>
          <w:color w:val="000000"/>
          <w:szCs w:val="24"/>
        </w:rPr>
      </w:pPr>
    </w:p>
    <w:p w14:paraId="3B9FF577" w14:textId="77777777" w:rsidR="00905111" w:rsidRDefault="00905111" w:rsidP="00905111">
      <w:pPr>
        <w:rPr>
          <w:rFonts w:ascii="Verdana" w:hAnsi="Verdana"/>
          <w:caps/>
          <w:color w:val="000000"/>
          <w:szCs w:val="24"/>
        </w:rPr>
      </w:pPr>
    </w:p>
    <w:p w14:paraId="0298AA61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02.08.00  Departamento</w:t>
      </w:r>
      <w:proofErr w:type="gramEnd"/>
      <w:r>
        <w:rPr>
          <w:rFonts w:ascii="Verdana" w:hAnsi="Verdana"/>
          <w:color w:val="000000"/>
          <w:szCs w:val="24"/>
        </w:rPr>
        <w:t xml:space="preserve"> de Transportes ..   R</w:t>
      </w:r>
      <w:proofErr w:type="gramStart"/>
      <w:r>
        <w:rPr>
          <w:rFonts w:ascii="Verdana" w:hAnsi="Verdana"/>
          <w:color w:val="000000"/>
          <w:szCs w:val="24"/>
        </w:rPr>
        <w:t>$  7.288.160</w:t>
      </w:r>
      <w:proofErr w:type="gramEnd"/>
      <w:r>
        <w:rPr>
          <w:rFonts w:ascii="Verdana" w:hAnsi="Verdana"/>
          <w:color w:val="000000"/>
          <w:szCs w:val="24"/>
        </w:rPr>
        <w:t>,33</w:t>
      </w:r>
    </w:p>
    <w:p w14:paraId="35CCFE0A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02.09.00  Depto</w:t>
      </w:r>
      <w:proofErr w:type="gramEnd"/>
      <w:r>
        <w:rPr>
          <w:rFonts w:ascii="Verdana" w:hAnsi="Verdana"/>
          <w:color w:val="000000"/>
          <w:szCs w:val="24"/>
        </w:rPr>
        <w:t xml:space="preserve"> de Obras e Planejamento   R$   3.791.991,57</w:t>
      </w:r>
    </w:p>
    <w:p w14:paraId="143AA552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02.10.00  Depto</w:t>
      </w:r>
      <w:proofErr w:type="gramEnd"/>
      <w:r>
        <w:rPr>
          <w:rFonts w:ascii="Verdana" w:hAnsi="Verdana"/>
          <w:color w:val="000000"/>
          <w:szCs w:val="24"/>
        </w:rPr>
        <w:t xml:space="preserve"> de Meio Ambiente .........   R$      570.336,94</w:t>
      </w:r>
    </w:p>
    <w:p w14:paraId="28E5038C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02.11.00  Departamento</w:t>
      </w:r>
      <w:proofErr w:type="gramEnd"/>
      <w:r>
        <w:rPr>
          <w:rFonts w:ascii="Verdana" w:hAnsi="Verdana"/>
          <w:color w:val="000000"/>
          <w:szCs w:val="24"/>
        </w:rPr>
        <w:t xml:space="preserve"> de Educação.. ....  R$ 50.128.103,68</w:t>
      </w:r>
    </w:p>
    <w:p w14:paraId="74C5D3A5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02.12.00  Depto</w:t>
      </w:r>
      <w:proofErr w:type="gramEnd"/>
      <w:r>
        <w:rPr>
          <w:rFonts w:ascii="Verdana" w:hAnsi="Verdana"/>
          <w:color w:val="000000"/>
          <w:szCs w:val="24"/>
        </w:rPr>
        <w:t xml:space="preserve"> de Esporte e Lazer .........  R$   2.380.059,26 </w:t>
      </w:r>
    </w:p>
    <w:p w14:paraId="64554D36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02.13.00  Departamento</w:t>
      </w:r>
      <w:proofErr w:type="gramEnd"/>
      <w:r>
        <w:rPr>
          <w:rFonts w:ascii="Verdana" w:hAnsi="Verdana"/>
          <w:color w:val="000000"/>
          <w:szCs w:val="24"/>
        </w:rPr>
        <w:t xml:space="preserve"> de Cultura ........   R$   2.127.234,03</w:t>
      </w:r>
    </w:p>
    <w:p w14:paraId="377FFC97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02.14.00  Departamento</w:t>
      </w:r>
      <w:proofErr w:type="gramEnd"/>
      <w:r>
        <w:rPr>
          <w:rFonts w:ascii="Verdana" w:hAnsi="Verdana"/>
          <w:color w:val="000000"/>
          <w:szCs w:val="24"/>
        </w:rPr>
        <w:t xml:space="preserve"> de Saúde .........   R</w:t>
      </w:r>
      <w:proofErr w:type="gramStart"/>
      <w:r>
        <w:rPr>
          <w:rFonts w:ascii="Verdana" w:hAnsi="Verdana"/>
          <w:color w:val="000000"/>
          <w:szCs w:val="24"/>
        </w:rPr>
        <w:t>$  32.494.927</w:t>
      </w:r>
      <w:proofErr w:type="gramEnd"/>
      <w:r>
        <w:rPr>
          <w:rFonts w:ascii="Verdana" w:hAnsi="Verdana"/>
          <w:color w:val="000000"/>
          <w:szCs w:val="24"/>
        </w:rPr>
        <w:t>,73</w:t>
      </w:r>
    </w:p>
    <w:p w14:paraId="4409FCE1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</w:t>
      </w:r>
      <w:proofErr w:type="gramStart"/>
      <w:r>
        <w:rPr>
          <w:rFonts w:ascii="Verdana" w:hAnsi="Verdana"/>
          <w:color w:val="000000"/>
          <w:szCs w:val="24"/>
        </w:rPr>
        <w:t>02.15.00  Departamento</w:t>
      </w:r>
      <w:proofErr w:type="gramEnd"/>
      <w:r>
        <w:rPr>
          <w:rFonts w:ascii="Verdana" w:hAnsi="Verdana"/>
          <w:color w:val="000000"/>
          <w:szCs w:val="24"/>
        </w:rPr>
        <w:t xml:space="preserve"> de Des. Social ..   R$    6.525.313,40               </w:t>
      </w:r>
    </w:p>
    <w:p w14:paraId="4E371D47" w14:textId="77777777" w:rsidR="00905111" w:rsidRDefault="00905111" w:rsidP="00905111">
      <w:pPr>
        <w:ind w:left="1416" w:firstLine="708"/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>TOTAL DA DESPESA ............ R$ 150.988.306,38</w:t>
      </w:r>
    </w:p>
    <w:p w14:paraId="336B08F5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>III – DESPESA POR FUNÇÃO DE GOVERNO</w:t>
      </w:r>
    </w:p>
    <w:p w14:paraId="2C436284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01 – Legislativa ……………….....................</w:t>
      </w:r>
      <w:r>
        <w:rPr>
          <w:rFonts w:ascii="Verdana" w:hAnsi="Verdana"/>
          <w:color w:val="000000"/>
          <w:szCs w:val="24"/>
        </w:rPr>
        <w:tab/>
        <w:t xml:space="preserve">  R</w:t>
      </w:r>
      <w:proofErr w:type="gramStart"/>
      <w:r>
        <w:rPr>
          <w:rFonts w:ascii="Verdana" w:hAnsi="Verdana"/>
          <w:color w:val="000000"/>
          <w:szCs w:val="24"/>
        </w:rPr>
        <w:t>$  6.856.320</w:t>
      </w:r>
      <w:proofErr w:type="gramEnd"/>
      <w:r>
        <w:rPr>
          <w:rFonts w:ascii="Verdana" w:hAnsi="Verdana"/>
          <w:color w:val="000000"/>
          <w:szCs w:val="24"/>
        </w:rPr>
        <w:t xml:space="preserve">,90 </w:t>
      </w:r>
    </w:p>
    <w:p w14:paraId="30272EAE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03 – Essencial </w:t>
      </w:r>
      <w:proofErr w:type="spellStart"/>
      <w:r>
        <w:rPr>
          <w:rFonts w:ascii="Verdana" w:hAnsi="Verdana"/>
          <w:color w:val="000000"/>
          <w:szCs w:val="24"/>
        </w:rPr>
        <w:t>a</w:t>
      </w:r>
      <w:proofErr w:type="spellEnd"/>
      <w:r>
        <w:rPr>
          <w:rFonts w:ascii="Verdana" w:hAnsi="Verdana"/>
          <w:color w:val="000000"/>
          <w:szCs w:val="24"/>
        </w:rPr>
        <w:t xml:space="preserve"> Justiça .......................    R$     994.459,13</w:t>
      </w:r>
    </w:p>
    <w:p w14:paraId="6A36A30C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04 – Administração .............................    R$ 23.718.553,52</w:t>
      </w:r>
    </w:p>
    <w:p w14:paraId="4D19FB65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06 – Segurança Pública .......................    R$      380.583,52   </w:t>
      </w:r>
    </w:p>
    <w:p w14:paraId="78CE2B14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08 – Assistência Social ........................    R$   6.743.999,99</w:t>
      </w:r>
    </w:p>
    <w:p w14:paraId="185792DB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10 – Saúde ........................................    R$ 32.494.927,73</w:t>
      </w:r>
    </w:p>
    <w:p w14:paraId="72A9A74F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12 – Educação ...................................    R$ 50.128.103,68</w:t>
      </w:r>
    </w:p>
    <w:p w14:paraId="71847409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13 – Cultura ......................................    R$   2.127.234,03</w:t>
      </w:r>
    </w:p>
    <w:p w14:paraId="016484AB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15 – Urbanismo .................................    R</w:t>
      </w:r>
      <w:proofErr w:type="gramStart"/>
      <w:r>
        <w:rPr>
          <w:rFonts w:ascii="Verdana" w:hAnsi="Verdana"/>
          <w:color w:val="000000"/>
          <w:szCs w:val="24"/>
        </w:rPr>
        <w:t>$  16.433.885</w:t>
      </w:r>
      <w:proofErr w:type="gramEnd"/>
      <w:r>
        <w:rPr>
          <w:rFonts w:ascii="Verdana" w:hAnsi="Verdana"/>
          <w:color w:val="000000"/>
          <w:szCs w:val="24"/>
        </w:rPr>
        <w:t>,18</w:t>
      </w:r>
    </w:p>
    <w:p w14:paraId="0842504B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17 – Saneamento ..............................    R$       223.145,24</w:t>
      </w:r>
    </w:p>
    <w:p w14:paraId="730EFB40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18 – Gestão Ambiental .......................    R$       588.713,97</w:t>
      </w:r>
    </w:p>
    <w:p w14:paraId="20C9BFD3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27 – Desporto e </w:t>
      </w:r>
      <w:proofErr w:type="gramStart"/>
      <w:r>
        <w:rPr>
          <w:rFonts w:ascii="Verdana" w:hAnsi="Verdana"/>
          <w:color w:val="000000"/>
          <w:szCs w:val="24"/>
        </w:rPr>
        <w:t>Lazer  ......................</w:t>
      </w:r>
      <w:proofErr w:type="gramEnd"/>
      <w:r>
        <w:rPr>
          <w:rFonts w:ascii="Verdana" w:hAnsi="Verdana"/>
          <w:color w:val="000000"/>
          <w:szCs w:val="24"/>
        </w:rPr>
        <w:t xml:space="preserve">      R$   2.380.059,26 </w:t>
      </w:r>
    </w:p>
    <w:p w14:paraId="76D0BD5E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28 – Encargos Especiais .....................    R$    7.156.485,25</w:t>
      </w:r>
    </w:p>
    <w:p w14:paraId="40FDB66F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lastRenderedPageBreak/>
        <w:t xml:space="preserve">      99 – Reserva de Contingência .............    R$       771.834,98 </w:t>
      </w:r>
    </w:p>
    <w:p w14:paraId="604CA0C1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        TOTAL DA DESPESA ...................    R$ 150.998.306,38</w:t>
      </w:r>
    </w:p>
    <w:p w14:paraId="76C0038C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</w:p>
    <w:p w14:paraId="3F55003B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>IV – POR CATEGORIA ECONÔMICA</w:t>
      </w:r>
    </w:p>
    <w:p w14:paraId="3AF6A057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</w:p>
    <w:p w14:paraId="2271F955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01 – Despesas Correntes ....................   R$ 131.826.907,76</w:t>
      </w:r>
    </w:p>
    <w:p w14:paraId="0976EF8C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02 – Despesas de Capital ...................   R$   18.399.563,64</w:t>
      </w:r>
    </w:p>
    <w:p w14:paraId="32D09425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03 – Reserva de Contingência .............   R$       771.834,98</w:t>
      </w:r>
    </w:p>
    <w:p w14:paraId="06D01175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        TOTAL DA DESPESA ...................   R$ 150.998.306,38</w:t>
      </w:r>
    </w:p>
    <w:p w14:paraId="773A69F3" w14:textId="77777777" w:rsidR="00905111" w:rsidRDefault="00905111" w:rsidP="00905111">
      <w:pPr>
        <w:rPr>
          <w:rFonts w:ascii="Verdana" w:hAnsi="Verdana"/>
          <w:color w:val="000000"/>
          <w:szCs w:val="24"/>
        </w:rPr>
      </w:pPr>
    </w:p>
    <w:p w14:paraId="16FF952D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  <w:r>
        <w:rPr>
          <w:rFonts w:ascii="Verdana" w:hAnsi="Verdana"/>
          <w:b/>
          <w:color w:val="000000"/>
          <w:szCs w:val="24"/>
        </w:rPr>
        <w:t>Art. 4</w:t>
      </w:r>
      <w:proofErr w:type="gramStart"/>
      <w:r>
        <w:rPr>
          <w:rFonts w:ascii="Verdana" w:hAnsi="Verdana"/>
          <w:b/>
          <w:color w:val="000000"/>
          <w:szCs w:val="24"/>
        </w:rPr>
        <w:t>º</w:t>
      </w:r>
      <w:r>
        <w:rPr>
          <w:rFonts w:ascii="Verdana" w:hAnsi="Verdana"/>
          <w:color w:val="000000"/>
          <w:szCs w:val="24"/>
        </w:rPr>
        <w:t xml:space="preserve">  Fica</w:t>
      </w:r>
      <w:proofErr w:type="gramEnd"/>
      <w:r>
        <w:rPr>
          <w:rFonts w:ascii="Verdana" w:hAnsi="Verdana"/>
          <w:color w:val="000000"/>
          <w:szCs w:val="24"/>
        </w:rPr>
        <w:t xml:space="preserve"> o Poder Executivo Municipal autorizado, nos termos da Lei 2.104/2020, que estabelece as Diretrizes Orçamentárias para o exercício financeiro de 2025 a:</w:t>
      </w:r>
    </w:p>
    <w:p w14:paraId="660AA999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</w:p>
    <w:p w14:paraId="42195302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  I – Abrir créditos adicionais suplementares até o limite de 3 % das dotações do orçamento da despesa.</w:t>
      </w:r>
    </w:p>
    <w:p w14:paraId="60925A4D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</w:p>
    <w:p w14:paraId="699F2F5C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 II – Transpor, remanejar ou transferir recursos de uma categoria de programação para outra (projeto, atividade ou operações especiais), dentro do mesmo órgão orçamentário, de conformidade com o art. 167, VI da Constituição Federal, no limite de 5 % de cada dotação orçamentária.</w:t>
      </w:r>
    </w:p>
    <w:p w14:paraId="1AE8D223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</w:p>
    <w:p w14:paraId="70D249E6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>§ 1</w:t>
      </w:r>
      <w:proofErr w:type="gramStart"/>
      <w:r>
        <w:rPr>
          <w:rFonts w:ascii="Verdana" w:hAnsi="Verdana"/>
          <w:color w:val="000000"/>
          <w:szCs w:val="24"/>
        </w:rPr>
        <w:t>º  O</w:t>
      </w:r>
      <w:proofErr w:type="gramEnd"/>
      <w:r>
        <w:rPr>
          <w:rFonts w:ascii="Verdana" w:hAnsi="Verdana"/>
          <w:color w:val="000000"/>
          <w:szCs w:val="24"/>
        </w:rPr>
        <w:t xml:space="preserve"> Poder Legislativo é autorizado a proceder, mediante Ato da Mesa da Câmara Municipal, a suplementação de suas dotações orçamentárias, desde que os recursos necessários para as coberturas sejam provenientes de anulação de suas próprias dotações, observado o limite referido no inciso II deste artigo. </w:t>
      </w:r>
    </w:p>
    <w:p w14:paraId="4E69FDCE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</w:t>
      </w:r>
    </w:p>
    <w:p w14:paraId="533AAE69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>§ 2º   Não onerarão o limite previsto neste artigo os créditos destinados a suprir insuficiência nas dotações orçamentárias relativas ao Pagamento de Pessoal, Obrigações Patronais, PASEP, Dívida Pública, Débitos constantes de Precatórios Judiciais e de Recursos repassados de outros Órgãos Governamentais através de Convênios.</w:t>
      </w:r>
    </w:p>
    <w:p w14:paraId="0D41E58A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</w:p>
    <w:p w14:paraId="340F881F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  <w:r>
        <w:rPr>
          <w:rFonts w:ascii="Verdana" w:hAnsi="Verdana"/>
          <w:b/>
          <w:color w:val="000000"/>
          <w:szCs w:val="24"/>
        </w:rPr>
        <w:t>Art. 5º</w:t>
      </w:r>
      <w:r>
        <w:rPr>
          <w:rFonts w:ascii="Verdana" w:hAnsi="Verdana"/>
          <w:color w:val="000000"/>
          <w:szCs w:val="24"/>
        </w:rPr>
        <w:t xml:space="preserve"> Esta Lei contempla na despesa por unidade da administração e despesa por função de governo, o valor de R$ 192.888,88, </w:t>
      </w:r>
      <w:proofErr w:type="gramStart"/>
      <w:r>
        <w:rPr>
          <w:rFonts w:ascii="Verdana" w:hAnsi="Verdana"/>
          <w:color w:val="000000"/>
          <w:szCs w:val="24"/>
        </w:rPr>
        <w:t>unidade  de</w:t>
      </w:r>
      <w:proofErr w:type="gramEnd"/>
      <w:r>
        <w:rPr>
          <w:rFonts w:ascii="Verdana" w:hAnsi="Verdana"/>
          <w:color w:val="000000"/>
          <w:szCs w:val="24"/>
        </w:rPr>
        <w:t xml:space="preserve"> orçamentária 02.01.00 Gabinete do Prefeito,  classificação funcional 04.122.0102.2.109 destinado a suportar a RESERVA DE EMENDAS PARLAMENTARES.  </w:t>
      </w:r>
    </w:p>
    <w:p w14:paraId="52E5CE73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  <w:r>
        <w:rPr>
          <w:rFonts w:ascii="Verdana" w:hAnsi="Verdana"/>
          <w:color w:val="000000"/>
          <w:szCs w:val="24"/>
        </w:rPr>
        <w:t xml:space="preserve">   </w:t>
      </w:r>
    </w:p>
    <w:p w14:paraId="552DECAA" w14:textId="77777777" w:rsidR="00905111" w:rsidRDefault="00905111" w:rsidP="00905111">
      <w:pPr>
        <w:jc w:val="both"/>
        <w:rPr>
          <w:rFonts w:ascii="Verdana" w:hAnsi="Verdana"/>
          <w:color w:val="000000"/>
          <w:szCs w:val="24"/>
        </w:rPr>
      </w:pPr>
      <w:r>
        <w:rPr>
          <w:rFonts w:ascii="Verdana" w:hAnsi="Verdana"/>
          <w:b/>
          <w:color w:val="000000"/>
          <w:szCs w:val="24"/>
        </w:rPr>
        <w:t>Art. 6º</w:t>
      </w:r>
      <w:r>
        <w:rPr>
          <w:rFonts w:ascii="Verdana" w:hAnsi="Verdana"/>
          <w:color w:val="000000"/>
          <w:szCs w:val="24"/>
        </w:rPr>
        <w:t xml:space="preserve"> Esta Lei entra em vigor em 1º de janeiro de 2025, revogadas as disposições em contrário.</w:t>
      </w:r>
    </w:p>
    <w:p w14:paraId="5DDD1C42" w14:textId="77777777" w:rsidR="00905111" w:rsidRDefault="00905111" w:rsidP="00905111">
      <w:pPr>
        <w:jc w:val="both"/>
        <w:rPr>
          <w:rFonts w:ascii="Verdana" w:hAnsi="Verdana"/>
          <w:color w:val="0000FF"/>
          <w:szCs w:val="24"/>
        </w:rPr>
      </w:pPr>
      <w:r>
        <w:rPr>
          <w:rFonts w:ascii="Verdana" w:hAnsi="Verdana"/>
          <w:szCs w:val="24"/>
        </w:rPr>
        <w:tab/>
        <w:t xml:space="preserve">     </w:t>
      </w:r>
    </w:p>
    <w:p w14:paraId="0691FC67" w14:textId="77777777" w:rsidR="00905111" w:rsidRDefault="00905111" w:rsidP="00905111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  <w:t xml:space="preserve">          </w:t>
      </w:r>
    </w:p>
    <w:p w14:paraId="298CA887" w14:textId="77777777" w:rsidR="00905111" w:rsidRDefault="00905111" w:rsidP="00905111">
      <w:pPr>
        <w:jc w:val="center"/>
        <w:rPr>
          <w:rFonts w:ascii="Verdana" w:hAnsi="Verdana"/>
          <w:szCs w:val="24"/>
        </w:rPr>
      </w:pPr>
    </w:p>
    <w:p w14:paraId="142A03DC" w14:textId="2EEF016A" w:rsidR="00905111" w:rsidRDefault="00905111" w:rsidP="00905111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Verdana" w:hAnsi="Verdana"/>
          <w:szCs w:val="24"/>
        </w:rPr>
        <w:t xml:space="preserve"> </w:t>
      </w:r>
      <w:r>
        <w:rPr>
          <w:color w:val="000000"/>
          <w:szCs w:val="24"/>
        </w:rPr>
        <w:t>CÂMARA MUNICIPAL DE ALUMÍNIO, 0</w:t>
      </w:r>
      <w:r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 de Dezembro de </w:t>
      </w:r>
      <w:proofErr w:type="gramStart"/>
      <w:r>
        <w:rPr>
          <w:color w:val="000000"/>
          <w:szCs w:val="24"/>
        </w:rPr>
        <w:t>2024..</w:t>
      </w:r>
      <w:proofErr w:type="gramEnd"/>
    </w:p>
    <w:p w14:paraId="2AE2C6F8" w14:textId="77777777" w:rsidR="00905111" w:rsidRDefault="00905111" w:rsidP="00905111">
      <w:pPr>
        <w:rPr>
          <w:rFonts w:ascii="Arial" w:eastAsia="Batang" w:hAnsi="Arial" w:cs="Arial"/>
          <w:color w:val="000000"/>
          <w:szCs w:val="24"/>
        </w:rPr>
      </w:pPr>
    </w:p>
    <w:p w14:paraId="58F7ECD6" w14:textId="77777777" w:rsidR="00905111" w:rsidRDefault="00905111" w:rsidP="00905111">
      <w:pPr>
        <w:shd w:val="clear" w:color="auto" w:fill="FFFFFF"/>
        <w:spacing w:before="150" w:after="450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Cs w:val="24"/>
        </w:rPr>
      </w:pPr>
      <w:proofErr w:type="spellStart"/>
      <w:r>
        <w:rPr>
          <w:b/>
          <w:bCs/>
          <w:caps/>
          <w:color w:val="000000"/>
          <w:szCs w:val="24"/>
        </w:rPr>
        <w:t>Profª</w:t>
      </w:r>
      <w:proofErr w:type="spellEnd"/>
      <w:r>
        <w:rPr>
          <w:b/>
          <w:bCs/>
          <w:caps/>
          <w:color w:val="000000"/>
          <w:szCs w:val="24"/>
        </w:rPr>
        <w:t>. Meire Barbosa</w:t>
      </w:r>
    </w:p>
    <w:p w14:paraId="3A45B84A" w14:textId="77777777" w:rsidR="00905111" w:rsidRDefault="00905111" w:rsidP="0090511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Presidente</w:t>
      </w:r>
    </w:p>
    <w:p w14:paraId="1FBBD3F7" w14:textId="77777777" w:rsidR="00905111" w:rsidRDefault="00905111" w:rsidP="00905111">
      <w:pPr>
        <w:jc w:val="center"/>
        <w:rPr>
          <w:b/>
          <w:bCs/>
          <w:color w:val="000000"/>
          <w:szCs w:val="24"/>
        </w:rPr>
      </w:pPr>
    </w:p>
    <w:p w14:paraId="03BF5F7C" w14:textId="77777777" w:rsidR="00905111" w:rsidRDefault="00905111" w:rsidP="00905111">
      <w:pPr>
        <w:shd w:val="clear" w:color="auto" w:fill="FFFFFF"/>
        <w:spacing w:before="150" w:after="450"/>
        <w:jc w:val="center"/>
        <w:outlineLvl w:val="3"/>
        <w:rPr>
          <w:b/>
          <w:bCs/>
          <w:caps/>
          <w:color w:val="000000"/>
          <w:szCs w:val="24"/>
        </w:rPr>
      </w:pPr>
      <w:proofErr w:type="gramStart"/>
      <w:r>
        <w:rPr>
          <w:b/>
          <w:bCs/>
          <w:caps/>
          <w:color w:val="000000"/>
          <w:szCs w:val="24"/>
        </w:rPr>
        <w:t>Adilson  baldoino</w:t>
      </w:r>
      <w:proofErr w:type="gramEnd"/>
    </w:p>
    <w:p w14:paraId="5FBEC6BA" w14:textId="77777777" w:rsidR="00905111" w:rsidRDefault="00905111" w:rsidP="00905111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1º Secretário</w:t>
      </w:r>
    </w:p>
    <w:p w14:paraId="34DAADA1" w14:textId="77777777" w:rsidR="00905111" w:rsidRDefault="00905111" w:rsidP="00905111">
      <w:pPr>
        <w:rPr>
          <w:rFonts w:ascii="Verdana" w:hAnsi="Verdana"/>
          <w:color w:val="0000FF"/>
          <w:szCs w:val="24"/>
        </w:rPr>
      </w:pPr>
    </w:p>
    <w:p w14:paraId="4443CE15" w14:textId="77777777" w:rsidR="00905111" w:rsidRDefault="00905111" w:rsidP="00905111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7845D83D" w14:textId="77777777" w:rsidR="00905111" w:rsidRDefault="00905111" w:rsidP="00905111">
      <w:pPr>
        <w:jc w:val="center"/>
        <w:rPr>
          <w:b/>
          <w:bCs/>
          <w:color w:val="000000"/>
          <w:szCs w:val="24"/>
        </w:rPr>
      </w:pPr>
    </w:p>
    <w:p w14:paraId="2A85897B" w14:textId="77777777" w:rsidR="00905111" w:rsidRDefault="00905111" w:rsidP="00905111">
      <w:pPr>
        <w:jc w:val="center"/>
        <w:rPr>
          <w:b/>
          <w:bCs/>
          <w:color w:val="000000"/>
          <w:szCs w:val="24"/>
        </w:rPr>
      </w:pPr>
    </w:p>
    <w:p w14:paraId="5FF80E1F" w14:textId="77777777" w:rsidR="00905111" w:rsidRDefault="00905111" w:rsidP="00905111">
      <w:pPr>
        <w:jc w:val="center"/>
        <w:rPr>
          <w:b/>
          <w:bCs/>
          <w:color w:val="000000"/>
          <w:szCs w:val="24"/>
        </w:rPr>
      </w:pPr>
    </w:p>
    <w:p w14:paraId="2B0A261A" w14:textId="77777777" w:rsidR="00D0377D" w:rsidRPr="00905111" w:rsidRDefault="00D0377D" w:rsidP="00905111"/>
    <w:sectPr w:rsidR="00D0377D" w:rsidRPr="00905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5559F"/>
    <w:multiLevelType w:val="hybridMultilevel"/>
    <w:tmpl w:val="C9881BCE"/>
    <w:lvl w:ilvl="0" w:tplc="FCEA22D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B3B6F0D6" w:tentative="1">
      <w:start w:val="1"/>
      <w:numFmt w:val="lowerLetter"/>
      <w:lvlText w:val="%2."/>
      <w:lvlJc w:val="left"/>
      <w:pPr>
        <w:ind w:left="2490" w:hanging="360"/>
      </w:pPr>
    </w:lvl>
    <w:lvl w:ilvl="2" w:tplc="DB3C1458" w:tentative="1">
      <w:start w:val="1"/>
      <w:numFmt w:val="lowerRoman"/>
      <w:lvlText w:val="%3."/>
      <w:lvlJc w:val="right"/>
      <w:pPr>
        <w:ind w:left="3210" w:hanging="180"/>
      </w:pPr>
    </w:lvl>
    <w:lvl w:ilvl="3" w:tplc="F0882976" w:tentative="1">
      <w:start w:val="1"/>
      <w:numFmt w:val="decimal"/>
      <w:lvlText w:val="%4."/>
      <w:lvlJc w:val="left"/>
      <w:pPr>
        <w:ind w:left="3930" w:hanging="360"/>
      </w:pPr>
    </w:lvl>
    <w:lvl w:ilvl="4" w:tplc="0F988E6A" w:tentative="1">
      <w:start w:val="1"/>
      <w:numFmt w:val="lowerLetter"/>
      <w:lvlText w:val="%5."/>
      <w:lvlJc w:val="left"/>
      <w:pPr>
        <w:ind w:left="4650" w:hanging="360"/>
      </w:pPr>
    </w:lvl>
    <w:lvl w:ilvl="5" w:tplc="F1026CAA" w:tentative="1">
      <w:start w:val="1"/>
      <w:numFmt w:val="lowerRoman"/>
      <w:lvlText w:val="%6."/>
      <w:lvlJc w:val="right"/>
      <w:pPr>
        <w:ind w:left="5370" w:hanging="180"/>
      </w:pPr>
    </w:lvl>
    <w:lvl w:ilvl="6" w:tplc="3BA82D74" w:tentative="1">
      <w:start w:val="1"/>
      <w:numFmt w:val="decimal"/>
      <w:lvlText w:val="%7."/>
      <w:lvlJc w:val="left"/>
      <w:pPr>
        <w:ind w:left="6090" w:hanging="360"/>
      </w:pPr>
    </w:lvl>
    <w:lvl w:ilvl="7" w:tplc="2A320D14" w:tentative="1">
      <w:start w:val="1"/>
      <w:numFmt w:val="lowerLetter"/>
      <w:lvlText w:val="%8."/>
      <w:lvlJc w:val="left"/>
      <w:pPr>
        <w:ind w:left="6810" w:hanging="360"/>
      </w:pPr>
    </w:lvl>
    <w:lvl w:ilvl="8" w:tplc="2F183828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40629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03"/>
    <w:rsid w:val="000C5203"/>
    <w:rsid w:val="00632C63"/>
    <w:rsid w:val="00905111"/>
    <w:rsid w:val="009B378C"/>
    <w:rsid w:val="00A22F6F"/>
    <w:rsid w:val="00A95928"/>
    <w:rsid w:val="00BD2D28"/>
    <w:rsid w:val="00D0377D"/>
    <w:rsid w:val="00FB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186B"/>
  <w15:chartTrackingRefBased/>
  <w15:docId w15:val="{FF75504D-1B5D-41C6-873B-3C44703A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2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520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958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Aluminio</dc:creator>
  <cp:lastModifiedBy>roberto gaspar</cp:lastModifiedBy>
  <cp:revision>5</cp:revision>
  <dcterms:created xsi:type="dcterms:W3CDTF">2018-10-23T14:18:00Z</dcterms:created>
  <dcterms:modified xsi:type="dcterms:W3CDTF">2024-11-29T14:03:00Z</dcterms:modified>
</cp:coreProperties>
</file>