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4FFD" w:rsidP="00C94FFD" w14:paraId="66910C26" w14:textId="77777777">
      <w:pPr>
        <w:jc w:val="both"/>
      </w:pPr>
      <w:r>
        <w:t>Parecer Nº 105/2024 ao Projeto de Lei Nº 11/2024</w:t>
      </w:r>
    </w:p>
    <w:p w:rsidR="00C94FFD" w:rsidP="00C94FFD" w14:paraId="47C042E2" w14:textId="77777777">
      <w:pPr>
        <w:jc w:val="both"/>
      </w:pPr>
    </w:p>
    <w:p w:rsidR="00C94FFD" w:rsidP="00C94FFD" w14:paraId="6F1DFAED" w14:textId="77777777">
      <w:pPr>
        <w:jc w:val="both"/>
      </w:pPr>
    </w:p>
    <w:p w:rsidR="00C94FFD" w:rsidP="00C94FFD" w14:paraId="14ED1F6A" w14:textId="77777777">
      <w:pPr>
        <w:jc w:val="both"/>
      </w:pPr>
    </w:p>
    <w:p w:rsidR="00C94FFD" w:rsidP="00C94FFD" w14:paraId="512D93F1" w14:textId="77777777">
      <w:pPr>
        <w:jc w:val="both"/>
      </w:pPr>
    </w:p>
    <w:p w:rsidR="00C94FFD" w:rsidP="00C94FFD" w14:paraId="532C0DFA" w14:textId="769C7DA6">
      <w:pPr>
        <w:jc w:val="both"/>
      </w:pPr>
      <w:r>
        <w:t>Senhora Presidenta,</w:t>
      </w:r>
    </w:p>
    <w:p w:rsidR="00C94FFD" w:rsidP="00C94FFD" w14:paraId="0313345C" w14:textId="72511490">
      <w:pPr>
        <w:jc w:val="both"/>
      </w:pPr>
      <w:r>
        <w:t>Senhores Vereadores,</w:t>
      </w:r>
    </w:p>
    <w:p w:rsidR="00C94FFD" w:rsidP="00C94FFD" w14:paraId="22710D90" w14:textId="77777777">
      <w:pPr>
        <w:jc w:val="both"/>
      </w:pPr>
    </w:p>
    <w:p w:rsidR="00C94FFD" w:rsidP="00C94FFD" w14:paraId="45BB068F" w14:textId="4A7B41B1">
      <w:pPr>
        <w:jc w:val="both"/>
      </w:pPr>
      <w:r>
        <w:tab/>
      </w:r>
      <w:r>
        <w:tab/>
        <w:t xml:space="preserve">Trata-se de análise jurídica do Projeto de Lei nº </w:t>
      </w:r>
      <w:r w:rsidR="002E7455">
        <w:t>11</w:t>
      </w:r>
      <w:r w:rsidR="003134BC">
        <w:t>, de 22 de novembro de 2024, que dispõe sobre o procedimento para a instalação de infraestrutura</w:t>
      </w:r>
      <w:r w:rsidR="00AA50E3">
        <w:t xml:space="preserve"> de suporte para Estação de Radiocomunicação – ETR autorizada pela Agência Nacional de Telecomunicações</w:t>
      </w:r>
      <w:r w:rsidR="00DB6224">
        <w:t xml:space="preserve"> – ANATEL, nos termos da legislação federal vigente, e, dá outras providências.</w:t>
      </w:r>
    </w:p>
    <w:p w:rsidR="00DB6224" w:rsidP="00C94FFD" w14:paraId="49D61A94" w14:textId="1D236E75">
      <w:pPr>
        <w:jc w:val="both"/>
      </w:pPr>
      <w:r>
        <w:tab/>
      </w:r>
      <w:r>
        <w:tab/>
        <w:t xml:space="preserve">Inicialmente, é importante frisar a complexidade da matéria, e o </w:t>
      </w:r>
      <w:r w:rsidR="0018526B">
        <w:t xml:space="preserve">tempo exíguo que tivemos para a presente manifestação, em virtude do encerramento do exercício, e da própria legislatura, </w:t>
      </w:r>
      <w:r w:rsidR="006E55D9">
        <w:t>e a proximidade do recesso parlamentar.</w:t>
      </w:r>
    </w:p>
    <w:p w:rsidR="006E55D9" w:rsidP="00C94FFD" w14:paraId="0D3958E2" w14:textId="684142BE">
      <w:pPr>
        <w:jc w:val="both"/>
      </w:pPr>
      <w:r>
        <w:tab/>
      </w:r>
      <w:r>
        <w:tab/>
        <w:t>Dito isso, em pesquisa que realizamos pudemos constatar que o tema não é pacífico. A jurisprudência, esmagadoramente</w:t>
      </w:r>
      <w:r w:rsidR="0044214D">
        <w:t xml:space="preserve">, </w:t>
      </w:r>
      <w:r w:rsidR="00F92721">
        <w:t>ressalta que a competência para legislar sobre a matéria é da União, legislação federal, portanto. Resta aos demais entes federados, e aos Municípios, em especial, apenas a possibilidade de disciplinar a questão em relação ao uso do solo.</w:t>
      </w:r>
    </w:p>
    <w:p w:rsidR="00F92721" w:rsidP="00C94FFD" w14:paraId="62EEC4F9" w14:textId="0E685662">
      <w:pPr>
        <w:jc w:val="both"/>
      </w:pPr>
      <w:r>
        <w:tab/>
      </w:r>
      <w:r>
        <w:tab/>
        <w:t>Vejamos os seguintes jugados:</w:t>
      </w:r>
    </w:p>
    <w:p w:rsidR="00C94FFD" w:rsidP="00C94FFD" w14:paraId="1FE567D9" w14:textId="77777777">
      <w:pPr>
        <w:jc w:val="both"/>
      </w:pPr>
    </w:p>
    <w:p w:rsidR="004A647B" w:rsidP="00C94FFD" w14:paraId="092B9384" w14:textId="0E413809">
      <w:pPr>
        <w:jc w:val="both"/>
      </w:pPr>
      <w:r>
        <w:t>“</w:t>
      </w:r>
      <w:r w:rsidR="00F576EC">
        <w:t xml:space="preserve">EMENTA: AGRAVO DE INSTRUMENTO - AÇÃO ANULATÓRIA DE ATO ADMINISTRATIVO - REVOGAÇÃO DE ALVARÁ DE CONSTRUÇÃO - ESTAÇÃO DE RÁDIO BASE - ERB - INSTALAÇÃO DE ANTENAS TRANSMISSORAS - NORMA COMPETÊNCIA FEDERAL - LEGISLAÇÃO MUNICIPAL - USURPAÇÃO DE COMPETÊNCIA - ADI 3110/STF - RECURSO PROVIDO. 1. O Supremo Tribunal Federal decidiu que é inconstitucional a norma local que disciplina a instalação de antenas transmissoras de telefonia celular e adentra na esfera de competência privativa da União (ADI nº 3110). 2. Eventual legislação municipal acerca da matéria configura usurpação de competência, cabendo ao Município apenas analisar se a localização e os reflexos do funcionamento da torre de telefonia se encontram em conformidade com a legislação federal. 3. Se as justificativas utilizadas para a </w:t>
      </w:r>
      <w:r w:rsidR="00F576EC">
        <w:t>revogação do alvará não atendem o requisito da motivação, devem ser suspensos os efeitos do ato administrativo em questão. 4. Recurso provido.</w:t>
      </w:r>
      <w:r w:rsidR="00A34EFD">
        <w:t xml:space="preserve"> </w:t>
      </w:r>
      <w:r w:rsidR="00F576EC">
        <w:t>(TJ-MG - AI: 10000212629398001 MG, Relator: Raimundo Messias Júnior, Data de Julgamento: 23/08/2022, Câmaras Cíveis / 2ª CÂMARA CÍVEL, Data de Publicação: 24/08/2022)</w:t>
      </w:r>
      <w:r w:rsidR="00A34EFD">
        <w:t>”.</w:t>
      </w:r>
    </w:p>
    <w:p w:rsidR="00A9023A" w:rsidP="00C94FFD" w14:paraId="017B5C20" w14:textId="77777777">
      <w:pPr>
        <w:jc w:val="both"/>
      </w:pPr>
    </w:p>
    <w:p w:rsidR="00A9023A" w:rsidP="00C94FFD" w14:paraId="67EDCE8F" w14:textId="673A46CB">
      <w:pPr>
        <w:jc w:val="both"/>
      </w:pPr>
      <w:r>
        <w:t>“</w:t>
      </w:r>
      <w:r w:rsidR="007E59C8">
        <w:t>AÇÃO CIVIL PÚBLICA – Município de Amparo que objetiva a remoção de torres e antenas de transmissão para telefonia móvel, por não observar os estritos termos da Lei Estadual nº 10.995/01, e da Lei Municipal nº 2.553/2000, alterada pela Lei Municipal nº 3.392/2008 – V. acórdão que manteve a parcial procedência da ação – Determinação do E. STF que anulou o v. aresto e determinou o retorno dos autos para observância do entendimento da Corte Suprema sobre a matéria – Competência privativa da União para legislar sobre telecomunicações – Aplicação do posicionamento do E. STF no julgamento da ADI nº 3110/SP, que declarou a inconstitucionalidade da Lei do Estado de São Paulo nº 10.995/2001, que, disciplinando sobre a instalação de antenas transmissoras de telefonia, celular, usurpou a esfera de competência privativa da União – Precedentes desta Corte – Reforma do r. decisum para decretar a improcedência desta ação civil pública – Recursos das rés Claro S/A e Oi Móvel S/A providos, este último, com observação, em razão do decreto de improcedência. Recurso do Município autor desprovido.</w:t>
      </w:r>
      <w:r>
        <w:t xml:space="preserve"> </w:t>
      </w:r>
      <w:r w:rsidR="007E59C8">
        <w:t>(TJ-SP - AC: 00020565720118260022 Amparo, Relator: Rebouças de Carvalho, Data de Julgamento: 20/04/2023, 9ª Câmara de Direito Público, Data de Publicação: 20/04/2023)</w:t>
      </w:r>
      <w:r>
        <w:t>”.</w:t>
      </w:r>
    </w:p>
    <w:p w:rsidR="007E59C8" w:rsidP="00C94FFD" w14:paraId="780FF4DF" w14:textId="77777777">
      <w:pPr>
        <w:jc w:val="both"/>
      </w:pPr>
    </w:p>
    <w:p w:rsidR="007E59C8" w:rsidP="00C94FFD" w14:paraId="7561EF74" w14:textId="29CF5AD9">
      <w:pPr>
        <w:jc w:val="both"/>
      </w:pPr>
      <w:r>
        <w:t>“</w:t>
      </w:r>
      <w:r w:rsidR="00C84DBA">
        <w:t xml:space="preserve">ARGUIÇÃO DE INCONSTITUCIONALIDADE – Incidente que envolve a Lei nº 3.693/99 do município de Caçapava que dispõe sobre "instalação de antenas transmissoras de rádio, televisão, telefonia celular, telecomunicações em geral e outras antenas transmissoras de radiação eletromagnética no município" – Inconstitucionalidade parcial – Configuração – Parte do texto legal que versa sobre aspecto de interesse local de distanciamento das instalações que se encontra dentro da competência legislativa constitucional do município sobre uso e ocupação do solo (art. 30, I e VIII, CF)– Necessidade de afastamento de dispositivos que tratam de potência por ingressar no aspecto técnico do funcionamento das antenas de transmissão, o que figura como objeto de competência privativa da União, nos termos do art. 22, IV, da CF, o qual atribui a ela o poder exclusivo de legislar sobre telecomunicações e radiodifusão – Previsão de fiscalização técnica pela municipalidade – Não cabimento – Lei federal, elaborada nos contornos da competência da União sobre o tema, que já disciplina as obrigações, responsabilidades, fiscalizações técnicas e penalidades, não sendo viável que o </w:t>
      </w:r>
      <w:r w:rsidR="00C84DBA">
        <w:t xml:space="preserve">município traga regras contrárias e que resultariam em dupla penalidade e controle, uma na esfera federal e outra na municipal – Violação do art. 22, IV, da CF e art. 144 da CE – Inconstitucionalidade dos </w:t>
      </w:r>
      <w:r w:rsidR="00C84DBA">
        <w:t>arts</w:t>
      </w:r>
      <w:r w:rsidR="00C84DBA">
        <w:t>. 3º, 4º e 7º da lei impugnada – Arguição parcialmente acolhida.</w:t>
      </w:r>
      <w:r w:rsidR="003D6771">
        <w:t xml:space="preserve"> </w:t>
      </w:r>
      <w:r w:rsidR="00C84DBA">
        <w:t xml:space="preserve">(TJ-SP - Arguição de Inconstitucionalidade: 00156240220178260000 SP 0015624-02.2017.8.26.0000, Relator: </w:t>
      </w:r>
      <w:r w:rsidR="00C84DBA">
        <w:t>Alvaro</w:t>
      </w:r>
      <w:r w:rsidR="00C84DBA">
        <w:t xml:space="preserve"> Passos, Data de Julgamento: 16/08/2017, Órgão Especial, Data de Publicação: 17/08/2017)</w:t>
      </w:r>
      <w:r w:rsidR="003D6771">
        <w:t>”.</w:t>
      </w:r>
    </w:p>
    <w:p w:rsidR="00FE1024" w:rsidP="00C94FFD" w14:paraId="283C0C51" w14:textId="77777777">
      <w:pPr>
        <w:jc w:val="both"/>
      </w:pPr>
    </w:p>
    <w:p w:rsidR="00FC26A9" w:rsidP="000E713C" w14:paraId="0F1C0547" w14:textId="77777777">
      <w:pPr>
        <w:ind w:firstLine="1418"/>
        <w:jc w:val="both"/>
      </w:pPr>
      <w:r>
        <w:t xml:space="preserve">Com os exemplos trazidos com os julgados acima transcritos, </w:t>
      </w:r>
      <w:r w:rsidR="000A3AEF">
        <w:t xml:space="preserve">fundamentamos a nossa posição, e opinamos pela impossibilidade da propositura em tela pelo vício de inconstitucionalidade, em </w:t>
      </w:r>
      <w:r>
        <w:tab/>
      </w:r>
      <w:r>
        <w:t>razão da matéria não ser da competência do município.</w:t>
      </w:r>
    </w:p>
    <w:p w:rsidR="004E7548" w:rsidP="000E713C" w14:paraId="15616297" w14:textId="77777777">
      <w:pPr>
        <w:ind w:firstLine="1418"/>
        <w:jc w:val="both"/>
      </w:pPr>
      <w:r>
        <w:t>Salvo melhor juízo, é o nosso parecer.</w:t>
      </w:r>
    </w:p>
    <w:p w:rsidR="004E7548" w:rsidP="000E713C" w14:paraId="05F9F93B" w14:textId="77777777">
      <w:pPr>
        <w:ind w:firstLine="1418"/>
        <w:jc w:val="both"/>
      </w:pPr>
    </w:p>
    <w:p w:rsidR="00B33569" w:rsidP="004E7548" w14:paraId="73AE75B7" w14:textId="2B7147E3">
      <w:pPr>
        <w:jc w:val="center"/>
      </w:pPr>
      <w:r>
        <w:t>Alumínio, 02 de dezembro de 2024.</w:t>
      </w:r>
    </w:p>
    <w:p w:rsidR="004E7548" w:rsidP="004E7548" w14:paraId="25DF2D7A" w14:textId="77777777">
      <w:pPr>
        <w:jc w:val="center"/>
      </w:pPr>
    </w:p>
    <w:p w:rsidR="004E7548" w:rsidP="004E7548" w14:paraId="2432CFFD" w14:textId="77777777">
      <w:pPr>
        <w:jc w:val="center"/>
      </w:pPr>
    </w:p>
    <w:p w:rsidR="004E7548" w:rsidP="004E7548" w14:paraId="60D1A8A2" w14:textId="625F0F24">
      <w:pPr>
        <w:jc w:val="center"/>
      </w:pPr>
      <w:r>
        <w:t>JOSÉ AUGUSTO PINTO DO AMARAL</w:t>
      </w:r>
    </w:p>
    <w:p w:rsidR="004E7548" w:rsidP="004E7548" w14:paraId="4446D8B0" w14:textId="5491AD5E">
      <w:pPr>
        <w:jc w:val="center"/>
      </w:pPr>
      <w:r>
        <w:t>Diretor Jurídico</w:t>
      </w:r>
    </w:p>
    <w:p w:rsidR="004E7548" w:rsidP="004E7548" w14:paraId="78E2EB57" w14:textId="65FB74FA">
      <w:pPr>
        <w:jc w:val="center"/>
      </w:pPr>
      <w:r>
        <w:t>OAB/SP 144.205</w:t>
      </w:r>
    </w:p>
    <w:p w:rsidR="004E7548" w:rsidP="004E7548" w14:paraId="3AEBA033" w14:textId="77777777">
      <w:pPr>
        <w:jc w:val="center"/>
      </w:pPr>
    </w:p>
    <w:sectPr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EC"/>
    <w:rsid w:val="000A3AEF"/>
    <w:rsid w:val="000E713C"/>
    <w:rsid w:val="0018526B"/>
    <w:rsid w:val="002E7455"/>
    <w:rsid w:val="003134BC"/>
    <w:rsid w:val="003D6771"/>
    <w:rsid w:val="0044214D"/>
    <w:rsid w:val="004A647B"/>
    <w:rsid w:val="004E7548"/>
    <w:rsid w:val="0051665D"/>
    <w:rsid w:val="006E55D9"/>
    <w:rsid w:val="007E59C8"/>
    <w:rsid w:val="00902312"/>
    <w:rsid w:val="00A34EFD"/>
    <w:rsid w:val="00A9023A"/>
    <w:rsid w:val="00AA50E3"/>
    <w:rsid w:val="00B33569"/>
    <w:rsid w:val="00B42A35"/>
    <w:rsid w:val="00C8238A"/>
    <w:rsid w:val="00C84DBA"/>
    <w:rsid w:val="00C94FFD"/>
    <w:rsid w:val="00D8203A"/>
    <w:rsid w:val="00DB6224"/>
    <w:rsid w:val="00E75A03"/>
    <w:rsid w:val="00F576EC"/>
    <w:rsid w:val="00F92721"/>
    <w:rsid w:val="00FC26A9"/>
    <w:rsid w:val="00FE1024"/>
    <w:rsid w:val="00FF1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5081DC6-7A04-4B89-A3A1-1F3931BA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F57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5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57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57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57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57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57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57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57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57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57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57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576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576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576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576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576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57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57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5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57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57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57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7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57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57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6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03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2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842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Augusto Pinto do Amaral</dc:creator>
  <cp:lastModifiedBy>José Augusto Pinto do Amaral</cp:lastModifiedBy>
  <cp:revision>24</cp:revision>
  <cp:lastPrinted>2024-12-02T14:42:46Z</cp:lastPrinted>
  <dcterms:created xsi:type="dcterms:W3CDTF">2024-11-29T20:56:00Z</dcterms:created>
  <dcterms:modified xsi:type="dcterms:W3CDTF">2024-12-02T14:08:00Z</dcterms:modified>
</cp:coreProperties>
</file>