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C23B" w14:textId="5FE482DB" w:rsidR="00F650A9" w:rsidRDefault="00A96C35" w:rsidP="00F650A9">
      <w:pPr>
        <w:rPr>
          <w:sz w:val="32"/>
          <w:szCs w:val="32"/>
        </w:rPr>
      </w:pPr>
      <w:r>
        <w:rPr>
          <w:sz w:val="32"/>
          <w:szCs w:val="32"/>
        </w:rPr>
        <w:t>Projeto de Lei n° 97/2025</w:t>
      </w:r>
    </w:p>
    <w:p w14:paraId="58DC8EF5" w14:textId="77777777" w:rsidR="00E451AE" w:rsidRDefault="00E451AE" w:rsidP="00F650A9">
      <w:pPr>
        <w:rPr>
          <w:sz w:val="32"/>
          <w:szCs w:val="32"/>
        </w:rPr>
      </w:pPr>
    </w:p>
    <w:p w14:paraId="77589B08" w14:textId="77777777" w:rsidR="00334D66" w:rsidRDefault="00334D66" w:rsidP="00F650A9">
      <w:pPr>
        <w:rPr>
          <w:sz w:val="32"/>
          <w:szCs w:val="32"/>
        </w:rPr>
      </w:pPr>
    </w:p>
    <w:p w14:paraId="7785DBAF" w14:textId="77777777" w:rsidR="00334D66" w:rsidRPr="004F728A" w:rsidRDefault="00334D66" w:rsidP="00334D66">
      <w:pPr>
        <w:pStyle w:val="SemEspaamento"/>
        <w:ind w:left="5387"/>
        <w:jc w:val="right"/>
        <w:rPr>
          <w:rFonts w:cs="Calibri"/>
          <w:b/>
          <w:bCs/>
          <w:color w:val="333333"/>
          <w:sz w:val="24"/>
          <w:szCs w:val="24"/>
          <w:shd w:val="clear" w:color="auto" w:fill="FFFFFF"/>
        </w:rPr>
      </w:pPr>
      <w:r w:rsidRPr="004F728A">
        <w:rPr>
          <w:rFonts w:cs="Calibri"/>
          <w:b/>
          <w:bCs/>
          <w:color w:val="333333"/>
          <w:sz w:val="24"/>
          <w:szCs w:val="24"/>
          <w:shd w:val="clear" w:color="auto" w:fill="FFFFFF"/>
        </w:rPr>
        <w:t>Dispõe sobre a padronização das placas inaugurais em prédios públicos municipais, praças, obras de arte, áreas de lazer, pistas de caminhada, pontes, viadutos e demais realizações públicas no Município de Alumínio, e dá outras providências.</w:t>
      </w:r>
    </w:p>
    <w:p w14:paraId="6549B4C5" w14:textId="77777777" w:rsidR="00334D66" w:rsidRPr="00E40589" w:rsidRDefault="00334D66" w:rsidP="00334D66">
      <w:pPr>
        <w:pStyle w:val="SemEspaamento"/>
        <w:ind w:left="5387"/>
        <w:jc w:val="right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57A8CE7E" w14:textId="77777777" w:rsidR="00334D66" w:rsidRPr="00E40589" w:rsidRDefault="00334D66" w:rsidP="00334D66">
      <w:pPr>
        <w:pStyle w:val="SemEspaamento"/>
        <w:ind w:left="-142"/>
        <w:jc w:val="both"/>
        <w:rPr>
          <w:rFonts w:cs="Calibri"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1º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Ficam padronizadas, no âmbito do Município de Alumínio, as placas inaugurais afixadas em prédios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públicos municipais, praças, obras de arte, áreas de lazer, pistas de caminhada, pontes, viadutos e demais realizações de caráter público</w:t>
      </w:r>
      <w:r>
        <w:rPr>
          <w:rFonts w:cs="Calibri"/>
          <w:color w:val="333333"/>
          <w:sz w:val="23"/>
          <w:szCs w:val="23"/>
          <w:shd w:val="clear" w:color="auto" w:fill="FFFFFF"/>
        </w:rPr>
        <w:t xml:space="preserve"> que mobilize a ação da homenagem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.</w:t>
      </w:r>
    </w:p>
    <w:p w14:paraId="0206AB51" w14:textId="77777777" w:rsidR="00334D66" w:rsidRPr="00E40589" w:rsidRDefault="00334D66" w:rsidP="00334D66">
      <w:pPr>
        <w:pStyle w:val="SemEspaamento"/>
        <w:ind w:left="-142"/>
        <w:jc w:val="both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54E6F959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2º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As placas inaugurais deverão conter, obrigatoriamente: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br/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I –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o nome oficial da obra ou equipamento público;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  <w:t xml:space="preserve">II –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a data de sua inauguração;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  <w:t xml:space="preserve">III –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o brasão oficial do Município de Alumínio;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  <w:t xml:space="preserve">IV –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os nomes das autoridades municipais em exercício à época da inauguração;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  <w:t xml:space="preserve">V –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no caso de homenagem a personalidade, uma breve biografia da pessoa homenageada, contendo: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  <w:t xml:space="preserve">a)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nome completo;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  <w:t xml:space="preserve">b)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datas de nascimento e falecimento (quando aplicável);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  <w:t xml:space="preserve">c)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principais feitos, realizações ou contribuições à sociedade aluminense</w:t>
      </w:r>
      <w:r>
        <w:rPr>
          <w:rFonts w:cs="Calibri"/>
          <w:color w:val="333333"/>
          <w:sz w:val="23"/>
          <w:szCs w:val="23"/>
          <w:shd w:val="clear" w:color="auto" w:fill="FFFFFF"/>
        </w:rPr>
        <w:t xml:space="preserve"> ou seus entes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.</w:t>
      </w:r>
    </w:p>
    <w:p w14:paraId="3BF8AAA5" w14:textId="77777777" w:rsidR="00334D66" w:rsidRDefault="00334D66" w:rsidP="00334D66">
      <w:pPr>
        <w:pStyle w:val="SemEspaamento"/>
        <w:ind w:left="5387"/>
        <w:jc w:val="right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4DB74838" w14:textId="77777777" w:rsidR="00334D66" w:rsidRPr="00E40589" w:rsidRDefault="00334D66" w:rsidP="00334D66">
      <w:pPr>
        <w:pStyle w:val="SemEspaamento"/>
        <w:ind w:left="-142" w:right="-1"/>
        <w:rPr>
          <w:rFonts w:cs="Calibri"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3º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É vedada a inclusão de nomes de autoridades que não estejam, efetivamente, no exercício do cargo público municipal à época da inauguração.</w:t>
      </w:r>
    </w:p>
    <w:p w14:paraId="0B5A62BD" w14:textId="77777777" w:rsidR="00334D66" w:rsidRPr="00E40589" w:rsidRDefault="00334D66" w:rsidP="00334D66">
      <w:pPr>
        <w:pStyle w:val="SemEspaamento"/>
        <w:ind w:left="-142" w:right="-1"/>
        <w:rPr>
          <w:rFonts w:cs="Calibri"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Parágrafo único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As placas terão caráter informativo e histórico, sendo vedada a utilização para promoção pessoal.</w:t>
      </w:r>
    </w:p>
    <w:p w14:paraId="258AB0B2" w14:textId="77777777" w:rsidR="00334D66" w:rsidRPr="00E40589" w:rsidRDefault="00334D66" w:rsidP="00334D66">
      <w:pPr>
        <w:pStyle w:val="SemEspaamento"/>
        <w:ind w:left="5387"/>
        <w:jc w:val="right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54A973CE" w14:textId="77777777" w:rsidR="00334D66" w:rsidRPr="00E40589" w:rsidRDefault="00334D66" w:rsidP="00334D66">
      <w:pPr>
        <w:pStyle w:val="SemEspaamento"/>
        <w:ind w:left="-142"/>
        <w:jc w:val="both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4º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 xml:space="preserve">As biografias mencionadas no inciso V do artigo 2º deverão ter redação sucinta, em linguagem formal e clara, limitadas a até </w:t>
      </w:r>
      <w:r>
        <w:rPr>
          <w:rFonts w:cs="Calibri"/>
          <w:color w:val="333333"/>
          <w:sz w:val="23"/>
          <w:szCs w:val="23"/>
          <w:shd w:val="clear" w:color="auto" w:fill="FFFFFF"/>
        </w:rPr>
        <w:t>3.000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 xml:space="preserve"> caracteres</w:t>
      </w:r>
      <w:r>
        <w:rPr>
          <w:rFonts w:cs="Calibri"/>
          <w:color w:val="333333"/>
          <w:sz w:val="23"/>
          <w:szCs w:val="23"/>
          <w:shd w:val="clear" w:color="auto" w:fill="FFFFFF"/>
        </w:rPr>
        <w:t>, incluindo espaços, com tamanho de fonte 12 e tipo de fonte CALIBRI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.</w:t>
      </w:r>
    </w:p>
    <w:p w14:paraId="03CC8932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58B7F118" w14:textId="2B963220" w:rsidR="00334D66" w:rsidRPr="00E40589" w:rsidRDefault="00334D66" w:rsidP="00334D66">
      <w:pPr>
        <w:pStyle w:val="SemEspaamento"/>
        <w:ind w:left="-142"/>
        <w:jc w:val="both"/>
        <w:rPr>
          <w:rFonts w:cs="Calibri"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5º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As placas deverão ser confeccionadas em material resistente, observando padrão de tamanho, design e tipografia estabelecidos</w:t>
      </w:r>
      <w:r>
        <w:rPr>
          <w:rFonts w:cs="Calibri"/>
          <w:color w:val="333333"/>
          <w:sz w:val="23"/>
          <w:szCs w:val="23"/>
          <w:shd w:val="clear" w:color="auto" w:fill="FFFFFF"/>
        </w:rPr>
        <w:t xml:space="preserve"> pelo tamanho A3 (297x420), com foto do(a) homenageado(a), fixado em suporte igualmente resistente ou, se possível for afixado em parede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.</w:t>
      </w:r>
    </w:p>
    <w:p w14:paraId="23A90CD2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275DABBB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6º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As placas já existentes deverão ser adequadas ao disposto nesta Lei sempre que houver substituição ou reforma do respectivo equipamento público.</w:t>
      </w:r>
    </w:p>
    <w:p w14:paraId="4F91FDCC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2EC26549" w14:textId="77777777" w:rsidR="00334D66" w:rsidRPr="00E40589" w:rsidRDefault="00334D66" w:rsidP="00334D66">
      <w:pPr>
        <w:pStyle w:val="SemEspaamento"/>
        <w:ind w:left="-142"/>
        <w:rPr>
          <w:rFonts w:cs="Calibri"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7º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O Poder Executivo regulamentará a presente Lei no que couber.</w:t>
      </w:r>
    </w:p>
    <w:p w14:paraId="72B463C1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0D63D2D6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>Art. 8º</w:t>
      </w:r>
      <w:r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- </w:t>
      </w:r>
      <w:r w:rsidRPr="00E40589">
        <w:rPr>
          <w:rFonts w:cs="Calibri"/>
          <w:color w:val="333333"/>
          <w:sz w:val="23"/>
          <w:szCs w:val="23"/>
          <w:shd w:val="clear" w:color="auto" w:fill="FFFFFF"/>
        </w:rPr>
        <w:t>Esta Lei entra em vigor na data de sua publicação.</w:t>
      </w:r>
    </w:p>
    <w:p w14:paraId="499C08A0" w14:textId="77777777" w:rsidR="00334D66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0203B466" w14:textId="77777777" w:rsidR="00334D66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632C7176" w14:textId="77777777" w:rsidR="00334D66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3B09B5DA" w14:textId="77777777" w:rsidR="00334D66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7E9251F2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4E5EA461" w14:textId="175AA87D" w:rsidR="00334D66" w:rsidRPr="00334D66" w:rsidRDefault="00334D66" w:rsidP="00334D66">
      <w:pPr>
        <w:pStyle w:val="SemEspaamento"/>
        <w:ind w:left="-142"/>
        <w:jc w:val="both"/>
        <w:rPr>
          <w:rFonts w:cs="Calibri"/>
          <w:color w:val="333333"/>
          <w:sz w:val="24"/>
          <w:szCs w:val="24"/>
          <w:shd w:val="clear" w:color="auto" w:fill="FFFFFF"/>
        </w:rPr>
      </w:pP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334D66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>Justificativa:</w:t>
      </w:r>
      <w:r w:rsidRPr="00E40589">
        <w:rPr>
          <w:rFonts w:cs="Calibri"/>
          <w:b/>
          <w:bCs/>
          <w:color w:val="333333"/>
          <w:sz w:val="23"/>
          <w:szCs w:val="23"/>
          <w:shd w:val="clear" w:color="auto" w:fill="FFFFFF"/>
        </w:rPr>
        <w:br/>
      </w:r>
      <w:r w:rsidRPr="00334D66">
        <w:rPr>
          <w:rFonts w:cs="Calibri"/>
          <w:color w:val="333333"/>
          <w:sz w:val="24"/>
          <w:szCs w:val="24"/>
          <w:shd w:val="clear" w:color="auto" w:fill="FFFFFF"/>
        </w:rPr>
        <w:t>A presente proposição busca dar uniformidade, transparência e caráter histórico às placas inaugurais, evitando uso político e garantindo à população acesso a informações relevantes sobre personalidades que recebem homenagens públicas.</w:t>
      </w:r>
    </w:p>
    <w:p w14:paraId="1FD4F3A2" w14:textId="77777777" w:rsidR="00334D66" w:rsidRPr="00E40589" w:rsidRDefault="00334D66" w:rsidP="00334D66">
      <w:pPr>
        <w:pStyle w:val="SemEspaamento"/>
        <w:ind w:left="-142"/>
        <w:rPr>
          <w:rFonts w:cs="Calibri"/>
          <w:b/>
          <w:bCs/>
          <w:color w:val="333333"/>
          <w:sz w:val="23"/>
          <w:szCs w:val="23"/>
          <w:shd w:val="clear" w:color="auto" w:fill="FFFFFF"/>
        </w:rPr>
      </w:pPr>
    </w:p>
    <w:p w14:paraId="479351E3" w14:textId="77777777" w:rsidR="00334D66" w:rsidRDefault="00334D66" w:rsidP="00334D66">
      <w:pPr>
        <w:pStyle w:val="SemEspaamento"/>
        <w:ind w:left="5387"/>
        <w:jc w:val="right"/>
        <w:rPr>
          <w:rFonts w:cs="Calibri"/>
          <w:color w:val="333333"/>
          <w:sz w:val="23"/>
          <w:szCs w:val="23"/>
          <w:shd w:val="clear" w:color="auto" w:fill="FFFFFF"/>
        </w:rPr>
      </w:pPr>
    </w:p>
    <w:p w14:paraId="79B9489A" w14:textId="7C763783" w:rsidR="00334D66" w:rsidRPr="00390F11" w:rsidRDefault="00334D66" w:rsidP="00334D66">
      <w:pPr>
        <w:pStyle w:val="SemEspaamento"/>
        <w:jc w:val="center"/>
        <w:rPr>
          <w:rFonts w:cs="Calibri"/>
          <w:color w:val="333333"/>
          <w:sz w:val="23"/>
          <w:szCs w:val="23"/>
          <w:shd w:val="clear" w:color="auto" w:fill="FFFFFF"/>
        </w:rPr>
      </w:pPr>
      <w:r>
        <w:t xml:space="preserve">                                                         Sala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Sessões</w:t>
      </w:r>
      <w:r>
        <w:rPr>
          <w:spacing w:val="-4"/>
        </w:rPr>
        <w:t xml:space="preserve"> </w:t>
      </w:r>
      <w:r>
        <w:t>“Plenário</w:t>
      </w:r>
      <w:r>
        <w:rPr>
          <w:spacing w:val="-2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Orlando</w:t>
      </w:r>
      <w:r>
        <w:rPr>
          <w:spacing w:val="-2"/>
        </w:rPr>
        <w:t xml:space="preserve"> </w:t>
      </w:r>
      <w:r>
        <w:t>Silva”, 02 de setembro de 2025.</w:t>
      </w:r>
    </w:p>
    <w:p w14:paraId="7504611D" w14:textId="77777777" w:rsidR="004F728A" w:rsidRDefault="004F728A" w:rsidP="00334D66">
      <w:pPr>
        <w:spacing w:after="240"/>
        <w:jc w:val="both"/>
      </w:pPr>
    </w:p>
    <w:p w14:paraId="542345AA" w14:textId="33E50BD9" w:rsidR="00334D66" w:rsidRDefault="00334D66" w:rsidP="00334D66">
      <w:pPr>
        <w:spacing w:after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5F33" wp14:editId="67127646">
                <wp:simplePos x="0" y="0"/>
                <wp:positionH relativeFrom="page">
                  <wp:posOffset>2790825</wp:posOffset>
                </wp:positionH>
                <wp:positionV relativeFrom="paragraph">
                  <wp:posOffset>152400</wp:posOffset>
                </wp:positionV>
                <wp:extent cx="2333625" cy="1543050"/>
                <wp:effectExtent l="0" t="0" r="0" b="0"/>
                <wp:wrapSquare wrapText="bothSides"/>
                <wp:docPr id="500572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FD8B2" w14:textId="77777777" w:rsidR="00334D66" w:rsidRPr="00334D66" w:rsidRDefault="00334D66" w:rsidP="00334D6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6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DJ DELCINHO</w:t>
                            </w:r>
                          </w:p>
                          <w:p w14:paraId="3B08E9AC" w14:textId="77777777" w:rsidR="00334D66" w:rsidRPr="00334D66" w:rsidRDefault="00334D66" w:rsidP="00334D6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6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PROFESSOR JEDIEL</w:t>
                            </w:r>
                          </w:p>
                          <w:p w14:paraId="5FF9507C" w14:textId="77777777" w:rsidR="00334D66" w:rsidRPr="00334D66" w:rsidRDefault="00334D66" w:rsidP="00334D6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6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JEAN DA ELITE</w:t>
                            </w:r>
                          </w:p>
                          <w:p w14:paraId="7A919F8D" w14:textId="77777777" w:rsidR="00334D66" w:rsidRPr="00334D66" w:rsidRDefault="00334D66" w:rsidP="00334D6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6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SISLENE</w:t>
                            </w:r>
                          </w:p>
                          <w:p w14:paraId="3FA2E3C0" w14:textId="77777777" w:rsidR="00334D66" w:rsidRPr="00334D66" w:rsidRDefault="00334D66" w:rsidP="00334D6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6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SADRAK</w:t>
                            </w:r>
                          </w:p>
                          <w:p w14:paraId="6291C628" w14:textId="77777777" w:rsidR="00334D66" w:rsidRPr="00334D66" w:rsidRDefault="00334D66" w:rsidP="00334D6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7081C95" w14:textId="1DE2B213" w:rsidR="00334D66" w:rsidRPr="00334D66" w:rsidRDefault="00334D66" w:rsidP="00334D6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6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VEREADORES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8345F3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9.75pt;margin-top:12pt;width:183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" filled="f" stroked="f">
                <v:textbox>
                  <w:txbxContent>
                    <w:p w14:paraId="1F5FD8B2" w14:textId="77777777" w:rsidR="00334D66" w:rsidRPr="00334D66" w:rsidRDefault="00334D66" w:rsidP="00334D6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34D6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DJ DELCINHO</w:t>
                      </w:r>
                    </w:p>
                    <w:p w14:paraId="3B08E9AC" w14:textId="77777777" w:rsidR="00334D66" w:rsidRPr="00334D66" w:rsidRDefault="00334D66" w:rsidP="00334D6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34D6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PROFESSOR JEDIEL</w:t>
                      </w:r>
                    </w:p>
                    <w:p w14:paraId="5FF9507C" w14:textId="77777777" w:rsidR="00334D66" w:rsidRPr="00334D66" w:rsidRDefault="00334D66" w:rsidP="00334D6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34D6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JEAN DA ELITE</w:t>
                      </w:r>
                    </w:p>
                    <w:p w14:paraId="7A919F8D" w14:textId="77777777" w:rsidR="00334D66" w:rsidRPr="00334D66" w:rsidRDefault="00334D66" w:rsidP="00334D6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34D6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SISLENE</w:t>
                      </w:r>
                    </w:p>
                    <w:p w14:paraId="3FA2E3C0" w14:textId="77777777" w:rsidR="00334D66" w:rsidRPr="00334D66" w:rsidRDefault="00334D66" w:rsidP="00334D6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34D6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SADRAK</w:t>
                      </w:r>
                    </w:p>
                    <w:p w14:paraId="6291C628" w14:textId="77777777" w:rsidR="00334D66" w:rsidRPr="00334D66" w:rsidRDefault="00334D66" w:rsidP="00334D6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7081C95" w14:textId="1DE2B213" w:rsidR="00334D66" w:rsidRPr="00334D66" w:rsidRDefault="00334D66" w:rsidP="00334D6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34D6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VEREADORES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DD7E8FC" w14:textId="77777777" w:rsidR="00334D66" w:rsidRDefault="00334D66" w:rsidP="00F650A9">
      <w:pPr>
        <w:rPr>
          <w:sz w:val="32"/>
          <w:szCs w:val="32"/>
        </w:rPr>
      </w:pPr>
    </w:p>
    <w:p w14:paraId="2288F8EC" w14:textId="77777777" w:rsidR="00F650A9" w:rsidRDefault="00F650A9" w:rsidP="00F650A9">
      <w:pPr>
        <w:rPr>
          <w:sz w:val="32"/>
          <w:szCs w:val="32"/>
        </w:rPr>
      </w:pPr>
    </w:p>
    <w:p w14:paraId="7BC24501" w14:textId="77777777" w:rsidR="00F650A9" w:rsidRDefault="00F650A9" w:rsidP="00F650A9">
      <w:pPr>
        <w:rPr>
          <w:sz w:val="32"/>
          <w:szCs w:val="32"/>
        </w:rPr>
      </w:pPr>
    </w:p>
    <w:p w14:paraId="238B3593" w14:textId="77777777" w:rsidR="00F650A9" w:rsidRDefault="00F650A9" w:rsidP="00F650A9">
      <w:pPr>
        <w:jc w:val="both"/>
        <w:rPr>
          <w:sz w:val="24"/>
          <w:szCs w:val="24"/>
        </w:rPr>
      </w:pPr>
    </w:p>
    <w:p w14:paraId="66B1FA0E" w14:textId="77777777" w:rsidR="00E451AE" w:rsidRPr="006C7023" w:rsidRDefault="00E451AE" w:rsidP="00F650A9">
      <w:pPr>
        <w:jc w:val="both"/>
        <w:rPr>
          <w:rFonts w:ascii="Trebuchet MS" w:hAnsi="Trebuchet MS"/>
        </w:rPr>
      </w:pPr>
    </w:p>
    <w:p w14:paraId="2E930A7E" w14:textId="77777777" w:rsidR="00F650A9" w:rsidRPr="006C7023" w:rsidRDefault="00F650A9" w:rsidP="00F650A9">
      <w:pPr>
        <w:jc w:val="both"/>
        <w:rPr>
          <w:rFonts w:ascii="Trebuchet MS" w:hAnsi="Trebuchet MS"/>
        </w:rPr>
      </w:pPr>
    </w:p>
    <w:p w14:paraId="5A063F31" w14:textId="77777777" w:rsidR="00F650A9" w:rsidRPr="006C7023" w:rsidRDefault="00F650A9" w:rsidP="00F650A9">
      <w:pPr>
        <w:jc w:val="both"/>
        <w:rPr>
          <w:rFonts w:ascii="Trebuchet MS" w:hAnsi="Trebuchet MS"/>
        </w:rPr>
      </w:pPr>
    </w:p>
    <w:p w14:paraId="6A40DB75" w14:textId="3CB31637" w:rsidR="00C9673A" w:rsidRDefault="00C9673A" w:rsidP="009F1230">
      <w:pPr>
        <w:jc w:val="both"/>
        <w:rPr>
          <w:rFonts w:ascii="Verdana" w:hAnsi="Verdana"/>
          <w:u w:val="single"/>
        </w:rPr>
      </w:pPr>
    </w:p>
    <w:p w14:paraId="20B32CCB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2DA7B026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25E6C895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0926B7ED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74765EDC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43664952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1553B2AA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785E7A81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06B276B5" w14:textId="77777777" w:rsidR="00F650A9" w:rsidRDefault="00F650A9" w:rsidP="009F1230">
      <w:pPr>
        <w:jc w:val="both"/>
        <w:rPr>
          <w:rFonts w:ascii="Verdana" w:hAnsi="Verdana"/>
          <w:u w:val="single"/>
        </w:rPr>
      </w:pPr>
    </w:p>
    <w:p w14:paraId="703E490A" w14:textId="77777777" w:rsidR="00F650A9" w:rsidRDefault="00F650A9" w:rsidP="009F1230">
      <w:pPr>
        <w:jc w:val="both"/>
        <w:rPr>
          <w:sz w:val="32"/>
          <w:szCs w:val="32"/>
        </w:rPr>
      </w:pPr>
    </w:p>
    <w:p w14:paraId="49CA75DF" w14:textId="77777777" w:rsidR="00E451AE" w:rsidRDefault="00E451AE" w:rsidP="009F1230">
      <w:pPr>
        <w:jc w:val="both"/>
        <w:rPr>
          <w:rFonts w:ascii="Verdana" w:hAnsi="Verdana"/>
          <w:u w:val="single"/>
        </w:rPr>
      </w:pPr>
    </w:p>
    <w:sectPr w:rsidR="00E451AE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96BA" w14:textId="77777777" w:rsidR="00915BF2" w:rsidRDefault="00915BF2" w:rsidP="00591627">
      <w:r>
        <w:separator/>
      </w:r>
    </w:p>
  </w:endnote>
  <w:endnote w:type="continuationSeparator" w:id="0">
    <w:p w14:paraId="4E47E86F" w14:textId="77777777" w:rsidR="00915BF2" w:rsidRDefault="00915BF2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5419A62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6ECF" w14:textId="77777777" w:rsidR="00915BF2" w:rsidRDefault="00915BF2" w:rsidP="00591627">
      <w:r>
        <w:separator/>
      </w:r>
    </w:p>
  </w:footnote>
  <w:footnote w:type="continuationSeparator" w:id="0">
    <w:p w14:paraId="28B90419" w14:textId="77777777" w:rsidR="00915BF2" w:rsidRDefault="00915BF2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0497"/>
    <w:rsid w:val="001F7E0D"/>
    <w:rsid w:val="00206C52"/>
    <w:rsid w:val="0023397B"/>
    <w:rsid w:val="00286281"/>
    <w:rsid w:val="002C12C1"/>
    <w:rsid w:val="002C7586"/>
    <w:rsid w:val="002D48A0"/>
    <w:rsid w:val="0030731B"/>
    <w:rsid w:val="00334D66"/>
    <w:rsid w:val="00342057"/>
    <w:rsid w:val="00390442"/>
    <w:rsid w:val="003C6DBA"/>
    <w:rsid w:val="003D49ED"/>
    <w:rsid w:val="00402DD6"/>
    <w:rsid w:val="004276E5"/>
    <w:rsid w:val="00464EE3"/>
    <w:rsid w:val="004C0BE2"/>
    <w:rsid w:val="004C3076"/>
    <w:rsid w:val="004E27F3"/>
    <w:rsid w:val="004F728A"/>
    <w:rsid w:val="00531BC7"/>
    <w:rsid w:val="005431CD"/>
    <w:rsid w:val="00566F1C"/>
    <w:rsid w:val="00591627"/>
    <w:rsid w:val="005B69AA"/>
    <w:rsid w:val="005E4ABD"/>
    <w:rsid w:val="005F7ED5"/>
    <w:rsid w:val="006041C3"/>
    <w:rsid w:val="00615A83"/>
    <w:rsid w:val="00622E4A"/>
    <w:rsid w:val="00661BA7"/>
    <w:rsid w:val="00784CDF"/>
    <w:rsid w:val="00786CFF"/>
    <w:rsid w:val="008B2DA4"/>
    <w:rsid w:val="009046F5"/>
    <w:rsid w:val="00915BF2"/>
    <w:rsid w:val="00961F6F"/>
    <w:rsid w:val="009C7A0E"/>
    <w:rsid w:val="009F1230"/>
    <w:rsid w:val="00A371EA"/>
    <w:rsid w:val="00A96C35"/>
    <w:rsid w:val="00AA7AB8"/>
    <w:rsid w:val="00B27122"/>
    <w:rsid w:val="00BA6EBD"/>
    <w:rsid w:val="00BF208B"/>
    <w:rsid w:val="00C0719F"/>
    <w:rsid w:val="00C30F39"/>
    <w:rsid w:val="00C9673A"/>
    <w:rsid w:val="00D21D65"/>
    <w:rsid w:val="00D92E8D"/>
    <w:rsid w:val="00DB5833"/>
    <w:rsid w:val="00DC3EFA"/>
    <w:rsid w:val="00DC403B"/>
    <w:rsid w:val="00DE0C27"/>
    <w:rsid w:val="00DF7DBE"/>
    <w:rsid w:val="00E12145"/>
    <w:rsid w:val="00E4017D"/>
    <w:rsid w:val="00E451AE"/>
    <w:rsid w:val="00E57A83"/>
    <w:rsid w:val="00E626FE"/>
    <w:rsid w:val="00E701B2"/>
    <w:rsid w:val="00E9497F"/>
    <w:rsid w:val="00EC547D"/>
    <w:rsid w:val="00EE77FA"/>
    <w:rsid w:val="00F30426"/>
    <w:rsid w:val="00F650A9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Pedro Santos Lima Souza</cp:lastModifiedBy>
  <cp:revision>5</cp:revision>
  <cp:lastPrinted>2025-07-10T14:07:00Z</cp:lastPrinted>
  <dcterms:created xsi:type="dcterms:W3CDTF">2025-09-02T19:05:00Z</dcterms:created>
  <dcterms:modified xsi:type="dcterms:W3CDTF">2025-09-03T14:41:00Z</dcterms:modified>
</cp:coreProperties>
</file>