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5160" w14:textId="74432D0A" w:rsidR="00BB237E" w:rsidRPr="00986AA3" w:rsidRDefault="002B2A29" w:rsidP="00BB237E">
      <w:pPr>
        <w:tabs>
          <w:tab w:val="left" w:pos="1418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86A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C01DB" w:rsidRPr="00986A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</w:t>
      </w:r>
      <w:r w:rsidR="00BB237E" w:rsidRPr="00986AA3">
        <w:rPr>
          <w:rFonts w:asciiTheme="minorHAnsi" w:hAnsiTheme="minorHAnsi" w:cstheme="minorHAnsi"/>
          <w:b/>
          <w:color w:val="000000"/>
          <w:sz w:val="22"/>
          <w:szCs w:val="22"/>
        </w:rPr>
        <w:t>PROJETO DE LEI Nº</w:t>
      </w:r>
      <w:r w:rsidR="005C01DB" w:rsidRPr="00986AA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F22DE" w:rsidRPr="00986AA3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F40638" w:rsidRPr="00986AA3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BB237E" w:rsidRPr="00986AA3">
        <w:rPr>
          <w:rFonts w:asciiTheme="minorHAnsi" w:hAnsiTheme="minorHAnsi" w:cstheme="minorHAnsi"/>
          <w:b/>
          <w:color w:val="000000"/>
          <w:sz w:val="22"/>
          <w:szCs w:val="22"/>
        </w:rPr>
        <w:t>/20</w:t>
      </w:r>
      <w:r w:rsidR="005C01DB" w:rsidRPr="00986AA3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E41AEC" w:rsidRPr="00986AA3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</w:p>
    <w:p w14:paraId="570574F7" w14:textId="77777777" w:rsidR="00BB237E" w:rsidRPr="00986AA3" w:rsidRDefault="00BB237E" w:rsidP="00BB237E">
      <w:pPr>
        <w:tabs>
          <w:tab w:val="left" w:pos="1418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64FE34" w14:textId="77777777" w:rsidR="00BB237E" w:rsidRPr="00986AA3" w:rsidRDefault="00BB237E" w:rsidP="006417A2">
      <w:pPr>
        <w:tabs>
          <w:tab w:val="left" w:pos="1418"/>
        </w:tabs>
        <w:ind w:left="4678"/>
        <w:jc w:val="right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808F80A" w14:textId="77777777" w:rsidR="006417A2" w:rsidRPr="00986AA3" w:rsidRDefault="006417A2" w:rsidP="00C02A5F">
      <w:pPr>
        <w:tabs>
          <w:tab w:val="left" w:pos="1418"/>
        </w:tabs>
        <w:ind w:left="4678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818CE73" w14:textId="086FBE50" w:rsidR="00C02A5F" w:rsidRPr="00986AA3" w:rsidRDefault="00C02A5F" w:rsidP="00C02A5F">
      <w:pPr>
        <w:ind w:left="3544"/>
        <w:rPr>
          <w:rFonts w:asciiTheme="minorHAnsi" w:hAnsiTheme="minorHAnsi" w:cstheme="minorHAnsi"/>
          <w:b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ESTIMA A RECEITA E FIXA A DESPESA DO MUNICÍPIO</w:t>
      </w:r>
      <w:r w:rsidR="00C25D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86AA3">
        <w:rPr>
          <w:rFonts w:asciiTheme="minorHAnsi" w:hAnsiTheme="minorHAnsi" w:cstheme="minorHAnsi"/>
          <w:b/>
          <w:sz w:val="24"/>
          <w:szCs w:val="24"/>
        </w:rPr>
        <w:t xml:space="preserve">DE ALUMÍNIO PARA O </w:t>
      </w:r>
    </w:p>
    <w:p w14:paraId="23FEED0B" w14:textId="0044E4EB" w:rsidR="00C02A5F" w:rsidRPr="00986AA3" w:rsidRDefault="00C02A5F" w:rsidP="00C02A5F">
      <w:pPr>
        <w:ind w:left="3544"/>
        <w:rPr>
          <w:rFonts w:asciiTheme="minorHAnsi" w:hAnsiTheme="minorHAnsi" w:cstheme="minorHAnsi"/>
          <w:b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EXERCÍCIO DE 202</w:t>
      </w:r>
      <w:r w:rsidR="00740B56" w:rsidRPr="00986AA3">
        <w:rPr>
          <w:rFonts w:asciiTheme="minorHAnsi" w:hAnsiTheme="minorHAnsi" w:cstheme="minorHAnsi"/>
          <w:b/>
          <w:sz w:val="24"/>
          <w:szCs w:val="24"/>
        </w:rPr>
        <w:t>6</w:t>
      </w:r>
    </w:p>
    <w:p w14:paraId="52131474" w14:textId="77777777" w:rsidR="00C02A5F" w:rsidRPr="00986AA3" w:rsidRDefault="00C02A5F" w:rsidP="00C02A5F">
      <w:pPr>
        <w:rPr>
          <w:rFonts w:asciiTheme="minorHAnsi" w:hAnsiTheme="minorHAnsi" w:cstheme="minorHAnsi"/>
          <w:b/>
          <w:sz w:val="24"/>
          <w:szCs w:val="24"/>
        </w:rPr>
      </w:pPr>
    </w:p>
    <w:p w14:paraId="7CCD081A" w14:textId="77777777" w:rsidR="00C02A5F" w:rsidRPr="00986AA3" w:rsidRDefault="00C02A5F" w:rsidP="00C02A5F">
      <w:pPr>
        <w:rPr>
          <w:rFonts w:asciiTheme="minorHAnsi" w:hAnsiTheme="minorHAnsi" w:cstheme="minorHAnsi"/>
          <w:b/>
          <w:sz w:val="24"/>
          <w:szCs w:val="24"/>
        </w:rPr>
      </w:pPr>
    </w:p>
    <w:p w14:paraId="1296C3EF" w14:textId="3066D457" w:rsidR="00C02A5F" w:rsidRPr="00986AA3" w:rsidRDefault="00C02A5F" w:rsidP="00664FE9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986AA3">
        <w:rPr>
          <w:rFonts w:asciiTheme="minorHAnsi" w:hAnsiTheme="minorHAnsi" w:cstheme="minorHAnsi"/>
          <w:sz w:val="24"/>
          <w:szCs w:val="24"/>
        </w:rPr>
        <w:t>A Prefeita do Município de Alumínio, usando das atribuições legais que lhe são conferidas, faz saber que a Câmara Municipal de Alumínio aprovou e ela sanciona e promulga a seguinte lei:</w:t>
      </w:r>
    </w:p>
    <w:p w14:paraId="3CE75083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</w:p>
    <w:p w14:paraId="11087D45" w14:textId="2AD0F29C" w:rsidR="00C02A5F" w:rsidRPr="00986AA3" w:rsidRDefault="00C02A5F" w:rsidP="00C02A5F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Art. 1°</w:t>
      </w:r>
      <w:r w:rsidRPr="00986AA3">
        <w:rPr>
          <w:rFonts w:asciiTheme="minorHAnsi" w:hAnsiTheme="minorHAnsi" w:cstheme="minorHAnsi"/>
          <w:sz w:val="24"/>
          <w:szCs w:val="24"/>
        </w:rPr>
        <w:t xml:space="preserve"> O orçamento fiscal do Município de Alumínio para o exercício financeiro de 202</w:t>
      </w:r>
      <w:r w:rsidR="00CB50F0" w:rsidRPr="00986AA3">
        <w:rPr>
          <w:rFonts w:asciiTheme="minorHAnsi" w:hAnsiTheme="minorHAnsi" w:cstheme="minorHAnsi"/>
          <w:sz w:val="24"/>
          <w:szCs w:val="24"/>
        </w:rPr>
        <w:t>6</w:t>
      </w:r>
      <w:r w:rsidRPr="00986AA3">
        <w:rPr>
          <w:rFonts w:asciiTheme="minorHAnsi" w:hAnsiTheme="minorHAnsi" w:cstheme="minorHAnsi"/>
          <w:sz w:val="24"/>
          <w:szCs w:val="24"/>
        </w:rPr>
        <w:t xml:space="preserve"> discriminado pelos anexos integrantes desta Lei, estima a RECEITA em </w:t>
      </w:r>
      <w:r w:rsidRPr="00986AA3">
        <w:rPr>
          <w:rFonts w:asciiTheme="minorHAnsi" w:hAnsiTheme="minorHAnsi" w:cstheme="minorHAnsi"/>
          <w:b/>
          <w:sz w:val="24"/>
          <w:szCs w:val="24"/>
        </w:rPr>
        <w:t>R$ 165.040.379,14</w:t>
      </w:r>
      <w:r w:rsidRPr="00986AA3">
        <w:rPr>
          <w:rFonts w:asciiTheme="minorHAnsi" w:hAnsiTheme="minorHAnsi" w:cstheme="minorHAnsi"/>
          <w:sz w:val="24"/>
          <w:szCs w:val="24"/>
        </w:rPr>
        <w:t>(cento sessenta e cinco milhões, quarenta mil, trezentos e setenta e nove reais e quatorze centavos) e fixa a DESPESA em idêntico valor.</w:t>
      </w:r>
    </w:p>
    <w:p w14:paraId="6CD468D1" w14:textId="77777777" w:rsidR="00EE3545" w:rsidRPr="00986AA3" w:rsidRDefault="00EE3545" w:rsidP="00C02A5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BA8514" w14:textId="77777777" w:rsidR="00C02A5F" w:rsidRPr="00986AA3" w:rsidRDefault="00C02A5F" w:rsidP="00C02A5F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Art. 2º</w:t>
      </w:r>
      <w:r w:rsidRPr="00986AA3">
        <w:rPr>
          <w:rFonts w:asciiTheme="minorHAnsi" w:hAnsiTheme="minorHAnsi" w:cstheme="minorHAnsi"/>
          <w:sz w:val="24"/>
          <w:szCs w:val="24"/>
        </w:rPr>
        <w:t xml:space="preserve"> A RECEITA será realizada mediante a arrecadação dos tributos, rendas e outras fontes de receita, na forma da legislação em vigor e das especificações constantes dos anexos integrantes desta Lei, com o seguinte desdobramento:</w:t>
      </w:r>
    </w:p>
    <w:p w14:paraId="3D9BED37" w14:textId="77777777" w:rsidR="00C02A5F" w:rsidRPr="00986AA3" w:rsidRDefault="00C02A5F" w:rsidP="00C02A5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900EE8" w14:textId="66E44842" w:rsidR="00C02A5F" w:rsidRPr="00986AA3" w:rsidRDefault="00C02A5F" w:rsidP="00C02A5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86AA3">
        <w:rPr>
          <w:rFonts w:asciiTheme="minorHAnsi" w:hAnsiTheme="minorHAnsi" w:cstheme="minorHAnsi"/>
          <w:sz w:val="24"/>
          <w:szCs w:val="24"/>
        </w:rPr>
        <w:tab/>
      </w:r>
      <w:r w:rsidRPr="00986AA3">
        <w:rPr>
          <w:rFonts w:asciiTheme="minorHAnsi" w:hAnsiTheme="minorHAnsi" w:cstheme="minorHAnsi"/>
          <w:b/>
          <w:sz w:val="24"/>
          <w:szCs w:val="24"/>
        </w:rPr>
        <w:t xml:space="preserve">I – </w:t>
      </w:r>
      <w:r w:rsidRPr="00986AA3">
        <w:rPr>
          <w:rFonts w:asciiTheme="minorHAnsi" w:hAnsiTheme="minorHAnsi" w:cstheme="minorHAnsi"/>
          <w:b/>
          <w:sz w:val="28"/>
          <w:szCs w:val="28"/>
        </w:rPr>
        <w:t>RECEITAS CORRENTES R$ 16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>4</w:t>
      </w:r>
      <w:r w:rsidRPr="00986AA3">
        <w:rPr>
          <w:rFonts w:asciiTheme="minorHAnsi" w:hAnsiTheme="minorHAnsi" w:cstheme="minorHAnsi"/>
          <w:b/>
          <w:sz w:val="28"/>
          <w:szCs w:val="28"/>
        </w:rPr>
        <w:t>.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>873</w:t>
      </w:r>
      <w:r w:rsidRPr="00986AA3">
        <w:rPr>
          <w:rFonts w:asciiTheme="minorHAnsi" w:hAnsiTheme="minorHAnsi" w:cstheme="minorHAnsi"/>
          <w:b/>
          <w:sz w:val="28"/>
          <w:szCs w:val="28"/>
        </w:rPr>
        <w:t>.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>846</w:t>
      </w:r>
      <w:r w:rsidRPr="00986AA3">
        <w:rPr>
          <w:rFonts w:asciiTheme="minorHAnsi" w:hAnsiTheme="minorHAnsi" w:cstheme="minorHAnsi"/>
          <w:b/>
          <w:sz w:val="28"/>
          <w:szCs w:val="28"/>
        </w:rPr>
        <w:t>,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>94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2A5F" w:rsidRPr="00986AA3" w14:paraId="27EE6CAD" w14:textId="77777777" w:rsidTr="008C3B95">
        <w:trPr>
          <w:trHeight w:val="283"/>
        </w:trPr>
        <w:tc>
          <w:tcPr>
            <w:tcW w:w="4247" w:type="dxa"/>
          </w:tcPr>
          <w:p w14:paraId="7C98AE6C" w14:textId="77777777" w:rsidR="00C02A5F" w:rsidRPr="00986AA3" w:rsidRDefault="00C02A5F" w:rsidP="008C3B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sz w:val="24"/>
                <w:szCs w:val="24"/>
              </w:rPr>
              <w:t>RECEITAS TRIBUTARIA</w:t>
            </w:r>
          </w:p>
        </w:tc>
        <w:tc>
          <w:tcPr>
            <w:tcW w:w="4247" w:type="dxa"/>
          </w:tcPr>
          <w:p w14:paraId="086864C4" w14:textId="74D129AC" w:rsidR="00C02A5F" w:rsidRPr="00986AA3" w:rsidRDefault="00EE3545" w:rsidP="00D86C61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31.188.342,</w:t>
            </w:r>
            <w:r w:rsidR="00D86C61"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C02A5F" w:rsidRPr="00986AA3" w14:paraId="2F503D39" w14:textId="77777777" w:rsidTr="008C3B95">
        <w:tc>
          <w:tcPr>
            <w:tcW w:w="4247" w:type="dxa"/>
          </w:tcPr>
          <w:p w14:paraId="00CBE88A" w14:textId="77777777" w:rsidR="00C02A5F" w:rsidRPr="00986AA3" w:rsidRDefault="00C02A5F" w:rsidP="008C3B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sz w:val="24"/>
                <w:szCs w:val="24"/>
              </w:rPr>
              <w:t>RECEITAS CONTRIBUIÇÃO</w:t>
            </w:r>
          </w:p>
        </w:tc>
        <w:tc>
          <w:tcPr>
            <w:tcW w:w="4247" w:type="dxa"/>
          </w:tcPr>
          <w:p w14:paraId="29A4B8BF" w14:textId="039A5352" w:rsidR="00C02A5F" w:rsidRPr="00986AA3" w:rsidRDefault="00EE3545" w:rsidP="008C3B95">
            <w:pPr>
              <w:tabs>
                <w:tab w:val="left" w:pos="2839"/>
              </w:tabs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1.206.336,31</w:t>
            </w:r>
          </w:p>
        </w:tc>
      </w:tr>
      <w:tr w:rsidR="00C02A5F" w:rsidRPr="00986AA3" w14:paraId="5BA2F9CF" w14:textId="77777777" w:rsidTr="008C3B95">
        <w:tc>
          <w:tcPr>
            <w:tcW w:w="4247" w:type="dxa"/>
          </w:tcPr>
          <w:p w14:paraId="34497DC6" w14:textId="77777777" w:rsidR="00C02A5F" w:rsidRPr="00986AA3" w:rsidRDefault="00C02A5F" w:rsidP="008C3B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sz w:val="24"/>
                <w:szCs w:val="24"/>
              </w:rPr>
              <w:t xml:space="preserve">RECEITA PATRIMONIAL </w:t>
            </w:r>
          </w:p>
        </w:tc>
        <w:tc>
          <w:tcPr>
            <w:tcW w:w="4247" w:type="dxa"/>
          </w:tcPr>
          <w:p w14:paraId="026AF0C2" w14:textId="5F05B31F" w:rsidR="00C02A5F" w:rsidRPr="00986AA3" w:rsidRDefault="00EE3545" w:rsidP="008C3B95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880.372,59</w:t>
            </w:r>
          </w:p>
        </w:tc>
      </w:tr>
      <w:tr w:rsidR="00C02A5F" w:rsidRPr="00986AA3" w14:paraId="05E9D42C" w14:textId="77777777" w:rsidTr="008C3B95">
        <w:tc>
          <w:tcPr>
            <w:tcW w:w="4247" w:type="dxa"/>
          </w:tcPr>
          <w:p w14:paraId="16566CA8" w14:textId="77777777" w:rsidR="00C02A5F" w:rsidRPr="00986AA3" w:rsidRDefault="00C02A5F" w:rsidP="008C3B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sz w:val="24"/>
                <w:szCs w:val="24"/>
              </w:rPr>
              <w:t xml:space="preserve">RECEITA DE SERVIÇOS </w:t>
            </w:r>
          </w:p>
        </w:tc>
        <w:tc>
          <w:tcPr>
            <w:tcW w:w="4247" w:type="dxa"/>
          </w:tcPr>
          <w:p w14:paraId="0C9331CA" w14:textId="17650C96" w:rsidR="00C02A5F" w:rsidRPr="00986AA3" w:rsidRDefault="00EE3545" w:rsidP="008C3B95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139.203,79</w:t>
            </w:r>
          </w:p>
        </w:tc>
      </w:tr>
      <w:tr w:rsidR="00C02A5F" w:rsidRPr="00986AA3" w14:paraId="7095CF9F" w14:textId="77777777" w:rsidTr="008C3B95">
        <w:tc>
          <w:tcPr>
            <w:tcW w:w="4247" w:type="dxa"/>
          </w:tcPr>
          <w:p w14:paraId="767D61E4" w14:textId="77777777" w:rsidR="00C02A5F" w:rsidRPr="00986AA3" w:rsidRDefault="00C02A5F" w:rsidP="008C3B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sz w:val="24"/>
                <w:szCs w:val="24"/>
              </w:rPr>
              <w:t xml:space="preserve">TRANSFERENCIAS CORRENTES </w:t>
            </w:r>
          </w:p>
        </w:tc>
        <w:tc>
          <w:tcPr>
            <w:tcW w:w="4247" w:type="dxa"/>
          </w:tcPr>
          <w:p w14:paraId="432153BA" w14:textId="68807C84" w:rsidR="00C02A5F" w:rsidRPr="00986AA3" w:rsidRDefault="00EE3545" w:rsidP="008C3B95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128.235.967,97</w:t>
            </w:r>
          </w:p>
        </w:tc>
      </w:tr>
      <w:tr w:rsidR="00C02A5F" w:rsidRPr="00986AA3" w14:paraId="203737FA" w14:textId="77777777" w:rsidTr="008C3B95">
        <w:tc>
          <w:tcPr>
            <w:tcW w:w="4247" w:type="dxa"/>
          </w:tcPr>
          <w:p w14:paraId="3E4B0AC9" w14:textId="77777777" w:rsidR="00C02A5F" w:rsidRPr="00986AA3" w:rsidRDefault="00C02A5F" w:rsidP="008C3B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sz w:val="24"/>
                <w:szCs w:val="24"/>
              </w:rPr>
              <w:t xml:space="preserve">OUTRAS RECEITAS CORRENTES </w:t>
            </w:r>
          </w:p>
        </w:tc>
        <w:tc>
          <w:tcPr>
            <w:tcW w:w="4247" w:type="dxa"/>
          </w:tcPr>
          <w:p w14:paraId="5FE99CF4" w14:textId="45FE1CC6" w:rsidR="00C02A5F" w:rsidRPr="00986AA3" w:rsidRDefault="00EE3545" w:rsidP="008C3B95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sz w:val="28"/>
                <w:szCs w:val="28"/>
              </w:rPr>
              <w:t>3.223.624,05</w:t>
            </w:r>
          </w:p>
        </w:tc>
      </w:tr>
    </w:tbl>
    <w:p w14:paraId="0E71CEA5" w14:textId="1AFC96CF" w:rsidR="00C02A5F" w:rsidRPr="00986AA3" w:rsidRDefault="00C02A5F" w:rsidP="0001697D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                           </w:t>
      </w:r>
    </w:p>
    <w:p w14:paraId="3F113F8E" w14:textId="05580375" w:rsidR="00C02A5F" w:rsidRPr="00986AA3" w:rsidRDefault="00C02A5F" w:rsidP="00C02A5F">
      <w:pPr>
        <w:rPr>
          <w:rFonts w:asciiTheme="minorHAnsi" w:hAnsiTheme="minorHAnsi" w:cstheme="minorHAnsi"/>
          <w:b/>
          <w:sz w:val="28"/>
          <w:szCs w:val="28"/>
        </w:rPr>
      </w:pPr>
      <w:r w:rsidRPr="00986AA3">
        <w:rPr>
          <w:rFonts w:asciiTheme="minorHAnsi" w:hAnsiTheme="minorHAnsi" w:cstheme="minorHAnsi"/>
          <w:sz w:val="24"/>
          <w:szCs w:val="24"/>
        </w:rPr>
        <w:tab/>
      </w:r>
      <w:r w:rsidRPr="00986AA3">
        <w:rPr>
          <w:rFonts w:asciiTheme="minorHAnsi" w:hAnsiTheme="minorHAnsi" w:cstheme="minorHAnsi"/>
          <w:b/>
          <w:sz w:val="28"/>
          <w:szCs w:val="28"/>
        </w:rPr>
        <w:t>II – RECEITAS DE CAPITAL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86AA3">
        <w:rPr>
          <w:rFonts w:asciiTheme="minorHAnsi" w:hAnsiTheme="minorHAnsi" w:cstheme="minorHAnsi"/>
          <w:b/>
          <w:sz w:val="28"/>
          <w:szCs w:val="28"/>
        </w:rPr>
        <w:t>R$ 1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>66.532,10</w:t>
      </w:r>
    </w:p>
    <w:tbl>
      <w:tblPr>
        <w:tblW w:w="85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4388"/>
      </w:tblGrid>
      <w:tr w:rsidR="00EE3545" w:rsidRPr="00986AA3" w14:paraId="78398AA1" w14:textId="77777777" w:rsidTr="00EE3545">
        <w:trPr>
          <w:trHeight w:val="2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584" w14:textId="77777777" w:rsidR="00EE3545" w:rsidRPr="00986AA3" w:rsidRDefault="00EE3545" w:rsidP="00EE35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TRANSFERÊNCIAS DE CAPITAL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451F" w14:textId="77777777" w:rsidR="00EE3545" w:rsidRPr="00986AA3" w:rsidRDefault="00EE3545" w:rsidP="00EE354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156.532,10</w:t>
            </w:r>
          </w:p>
        </w:tc>
      </w:tr>
      <w:tr w:rsidR="00EE3545" w:rsidRPr="00986AA3" w14:paraId="348F5D2D" w14:textId="77777777" w:rsidTr="00EE3545">
        <w:trPr>
          <w:trHeight w:val="2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308F" w14:textId="77777777" w:rsidR="00EE3545" w:rsidRPr="00986AA3" w:rsidRDefault="00EE3545" w:rsidP="00EE35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ALIENAÇÃO DE BENS 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158" w14:textId="77777777" w:rsidR="00EE3545" w:rsidRPr="00986AA3" w:rsidRDefault="00EE3545" w:rsidP="00EE354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86AA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10.000,00</w:t>
            </w:r>
          </w:p>
        </w:tc>
      </w:tr>
    </w:tbl>
    <w:p w14:paraId="12336694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</w:p>
    <w:p w14:paraId="58F2FD07" w14:textId="40ACF885" w:rsidR="00C02A5F" w:rsidRPr="00986AA3" w:rsidRDefault="00C02A5F" w:rsidP="00C02A5F">
      <w:pPr>
        <w:rPr>
          <w:rFonts w:asciiTheme="minorHAnsi" w:hAnsiTheme="minorHAnsi" w:cstheme="minorHAnsi"/>
          <w:b/>
          <w:sz w:val="28"/>
          <w:szCs w:val="28"/>
        </w:rPr>
      </w:pPr>
      <w:r w:rsidRPr="00986AA3">
        <w:rPr>
          <w:rFonts w:asciiTheme="minorHAnsi" w:hAnsiTheme="minorHAnsi" w:cstheme="minorHAnsi"/>
          <w:b/>
          <w:sz w:val="28"/>
          <w:szCs w:val="28"/>
        </w:rPr>
        <w:t xml:space="preserve">TOTAL DA RECEITA </w:t>
      </w:r>
      <w:r w:rsidRPr="00986AA3">
        <w:rPr>
          <w:rFonts w:asciiTheme="minorHAnsi" w:hAnsiTheme="minorHAnsi" w:cstheme="minorHAnsi"/>
          <w:b/>
          <w:sz w:val="28"/>
          <w:szCs w:val="28"/>
        </w:rPr>
        <w:tab/>
      </w:r>
      <w:r w:rsidRPr="00986AA3">
        <w:rPr>
          <w:rFonts w:asciiTheme="minorHAnsi" w:hAnsiTheme="minorHAnsi" w:cstheme="minorHAnsi"/>
          <w:b/>
          <w:sz w:val="28"/>
          <w:szCs w:val="28"/>
        </w:rPr>
        <w:tab/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986AA3">
        <w:rPr>
          <w:rFonts w:asciiTheme="minorHAnsi" w:hAnsiTheme="minorHAnsi" w:cstheme="minorHAnsi"/>
          <w:b/>
          <w:sz w:val="28"/>
          <w:szCs w:val="28"/>
        </w:rPr>
        <w:t>R$ 1</w:t>
      </w:r>
      <w:r w:rsidR="00EE3545" w:rsidRPr="00986AA3">
        <w:rPr>
          <w:rFonts w:asciiTheme="minorHAnsi" w:hAnsiTheme="minorHAnsi" w:cstheme="minorHAnsi"/>
          <w:b/>
          <w:sz w:val="28"/>
          <w:szCs w:val="28"/>
        </w:rPr>
        <w:t>65.040.379,14</w:t>
      </w:r>
    </w:p>
    <w:p w14:paraId="73ECCE57" w14:textId="77777777" w:rsidR="00EE3545" w:rsidRPr="00986AA3" w:rsidRDefault="00EE3545" w:rsidP="00C02A5F">
      <w:pPr>
        <w:rPr>
          <w:rFonts w:asciiTheme="minorHAnsi" w:hAnsiTheme="minorHAnsi" w:cstheme="minorHAnsi"/>
          <w:sz w:val="24"/>
          <w:szCs w:val="24"/>
        </w:rPr>
      </w:pPr>
    </w:p>
    <w:p w14:paraId="7F11466F" w14:textId="3CA8FC48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Art. 3º</w:t>
      </w:r>
      <w:r w:rsidRPr="00986AA3">
        <w:rPr>
          <w:rFonts w:asciiTheme="minorHAnsi" w:hAnsiTheme="minorHAnsi" w:cstheme="minorHAnsi"/>
          <w:sz w:val="24"/>
          <w:szCs w:val="24"/>
        </w:rPr>
        <w:t xml:space="preserve"> A DESPESA será realizada na forma dos quadros integrantes desta Lei, conforme discriminação seguinte:</w:t>
      </w:r>
    </w:p>
    <w:p w14:paraId="0CF5FCBB" w14:textId="77777777" w:rsidR="0002711A" w:rsidRPr="00986AA3" w:rsidRDefault="0002711A" w:rsidP="00C02A5F">
      <w:pPr>
        <w:rPr>
          <w:rFonts w:asciiTheme="minorHAnsi" w:hAnsiTheme="minorHAnsi" w:cstheme="minorHAnsi"/>
          <w:sz w:val="24"/>
          <w:szCs w:val="24"/>
        </w:rPr>
      </w:pPr>
    </w:p>
    <w:p w14:paraId="51067DA7" w14:textId="77777777" w:rsidR="005417EF" w:rsidRPr="00986AA3" w:rsidRDefault="005417EF" w:rsidP="00C02A5F">
      <w:pPr>
        <w:rPr>
          <w:rFonts w:asciiTheme="minorHAnsi" w:hAnsiTheme="minorHAnsi" w:cstheme="minorHAnsi"/>
          <w:sz w:val="24"/>
          <w:szCs w:val="24"/>
        </w:rPr>
      </w:pPr>
    </w:p>
    <w:p w14:paraId="17493E29" w14:textId="04EA549E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>I</w:t>
      </w:r>
      <w:r w:rsidR="00985799" w:rsidRPr="00986AA3">
        <w:rPr>
          <w:rFonts w:asciiTheme="minorHAnsi" w:hAnsiTheme="minorHAnsi" w:cstheme="minorHAnsi"/>
          <w:sz w:val="24"/>
          <w:szCs w:val="24"/>
        </w:rPr>
        <w:t xml:space="preserve"> - </w:t>
      </w:r>
      <w:r w:rsidRPr="00986AA3">
        <w:rPr>
          <w:rFonts w:asciiTheme="minorHAnsi" w:hAnsiTheme="minorHAnsi" w:cstheme="minorHAnsi"/>
          <w:sz w:val="24"/>
          <w:szCs w:val="24"/>
        </w:rPr>
        <w:t xml:space="preserve">DESPESAS POR ÓRGÃO DA ADMINISTRAÇÃO </w:t>
      </w:r>
    </w:p>
    <w:tbl>
      <w:tblPr>
        <w:tblW w:w="87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5173"/>
        <w:gridCol w:w="2352"/>
      </w:tblGrid>
      <w:tr w:rsidR="0002711A" w:rsidRPr="00986AA3" w14:paraId="1B3F1898" w14:textId="77777777" w:rsidTr="0002711A">
        <w:trPr>
          <w:trHeight w:val="31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1E4D" w14:textId="77777777" w:rsidR="0002711A" w:rsidRPr="00986AA3" w:rsidRDefault="0002711A" w:rsidP="0002711A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  <w:p w14:paraId="43B0329C" w14:textId="77777777" w:rsidR="0002711A" w:rsidRPr="00986AA3" w:rsidRDefault="0002711A" w:rsidP="000271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6CD4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CÂMARA MUNICIPAL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D8E8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8.400.000,98 </w:t>
            </w:r>
          </w:p>
        </w:tc>
      </w:tr>
      <w:tr w:rsidR="0002711A" w:rsidRPr="00986AA3" w14:paraId="56D79A2F" w14:textId="77777777" w:rsidTr="0002711A">
        <w:trPr>
          <w:trHeight w:val="31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50AA" w14:textId="77777777" w:rsidR="0002711A" w:rsidRPr="00986AA3" w:rsidRDefault="0002711A" w:rsidP="0002711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749C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PREFEITURA MUNICIPAL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38E6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156.640.378,15 </w:t>
            </w:r>
          </w:p>
        </w:tc>
      </w:tr>
      <w:tr w:rsidR="0002711A" w:rsidRPr="00986AA3" w14:paraId="6122753F" w14:textId="77777777" w:rsidTr="0002711A">
        <w:trPr>
          <w:trHeight w:val="31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D39E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265F" w14:textId="77777777" w:rsidR="0002711A" w:rsidRPr="00986AA3" w:rsidRDefault="0002711A" w:rsidP="0002711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>TOTAL DA DESPESA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D969" w14:textId="7DD4F527" w:rsidR="0002711A" w:rsidRPr="00986AA3" w:rsidRDefault="0002711A" w:rsidP="008E1063">
            <w:pPr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 xml:space="preserve"> R$  165.040.379,1</w:t>
            </w:r>
            <w:r w:rsidR="008E1063" w:rsidRPr="00986AA3">
              <w:rPr>
                <w:rFonts w:asciiTheme="minorHAnsi" w:hAnsiTheme="minorHAnsi" w:cstheme="minorHAnsi"/>
                <w:b/>
              </w:rPr>
              <w:t>4</w:t>
            </w:r>
            <w:r w:rsidRPr="00986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6FE259F2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</w:p>
    <w:p w14:paraId="590CAF5D" w14:textId="1450F4C0" w:rsidR="00C02A5F" w:rsidRPr="00986AA3" w:rsidRDefault="00C02A5F" w:rsidP="0002711A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E8BF3F" w14:textId="7C851C03" w:rsidR="0002711A" w:rsidRPr="00986AA3" w:rsidRDefault="00C02A5F" w:rsidP="0002711A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II – DESPESA POR UNIDADE DA ADMINISTRAÇÃO 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5202"/>
        <w:gridCol w:w="2363"/>
      </w:tblGrid>
      <w:tr w:rsidR="0002711A" w:rsidRPr="00986AA3" w14:paraId="43F4C5FC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677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01.00.00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4E03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CÂMARA MUNICIPAL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735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8.400.000,98 </w:t>
            </w:r>
          </w:p>
        </w:tc>
      </w:tr>
      <w:tr w:rsidR="0002711A" w:rsidRPr="00986AA3" w14:paraId="1B45DFF6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2433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02.00.00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6F3B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GABINETE DO PREFEITO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CE79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6.014.934,54 </w:t>
            </w:r>
          </w:p>
        </w:tc>
      </w:tr>
      <w:tr w:rsidR="0002711A" w:rsidRPr="00986AA3" w14:paraId="1FFCAAFD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9856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02.03.00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0F62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GOVERNO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EAE8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   972.924,00 </w:t>
            </w:r>
          </w:p>
        </w:tc>
      </w:tr>
      <w:tr w:rsidR="0002711A" w:rsidRPr="00986AA3" w14:paraId="1E797D97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642F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02.04.00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225B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NEGÓCIOS JURÍDICOS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019C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   654.320,00 </w:t>
            </w:r>
          </w:p>
        </w:tc>
      </w:tr>
      <w:tr w:rsidR="0002711A" w:rsidRPr="00986AA3" w14:paraId="720B9FF9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B02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02.05.00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1B90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ADMINISTRAÇÃO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2300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10.117.000,00 </w:t>
            </w:r>
          </w:p>
        </w:tc>
      </w:tr>
      <w:tr w:rsidR="0002711A" w:rsidRPr="00986AA3" w14:paraId="3DE8B9DB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FBB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02.06.00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6E8B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FINANÇAS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9A86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13.602.233,02 </w:t>
            </w:r>
          </w:p>
        </w:tc>
      </w:tr>
      <w:tr w:rsidR="0002711A" w:rsidRPr="00986AA3" w14:paraId="4CB703E1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2B9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02.07.00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96B8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SERVIÇOS URBANOS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DD93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9.859.060,00 </w:t>
            </w:r>
          </w:p>
        </w:tc>
      </w:tr>
      <w:tr w:rsidR="0002711A" w:rsidRPr="00986AA3" w14:paraId="68EE0063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06A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02.08.00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B588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TRANSPORTES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16FF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13.960.573,40 </w:t>
            </w:r>
          </w:p>
        </w:tc>
      </w:tr>
      <w:tr w:rsidR="0002711A" w:rsidRPr="00986AA3" w14:paraId="30A30CEE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C84F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02.09.00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3938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PLANEJAMENTO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EDDE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2.425.555,00 </w:t>
            </w:r>
          </w:p>
        </w:tc>
      </w:tr>
      <w:tr w:rsidR="0002711A" w:rsidRPr="00986AA3" w14:paraId="322CED08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D189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02.10.00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751F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MEIO AMBIENTE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05F3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   719.021,00 </w:t>
            </w:r>
          </w:p>
        </w:tc>
      </w:tr>
      <w:tr w:rsidR="0002711A" w:rsidRPr="00986AA3" w14:paraId="633F933D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16C4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02.11.00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FBEC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EDUCAÇÃO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78B4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55.687.428,12 </w:t>
            </w:r>
          </w:p>
        </w:tc>
      </w:tr>
      <w:tr w:rsidR="0002711A" w:rsidRPr="00986AA3" w14:paraId="0EED261E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320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02.12.00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0EAF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ESPORTE, LAZER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21EC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1.457.820,00 </w:t>
            </w:r>
          </w:p>
        </w:tc>
      </w:tr>
      <w:tr w:rsidR="0002711A" w:rsidRPr="00986AA3" w14:paraId="64C1017E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F609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02.13.00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8665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CULTURA E TURISMO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357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1.992.640,00 </w:t>
            </w:r>
          </w:p>
        </w:tc>
      </w:tr>
      <w:tr w:rsidR="0002711A" w:rsidRPr="00986AA3" w14:paraId="2BA69DE5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2426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02.14.00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BCCB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SAÚDE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7C4F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33.815.040,02 </w:t>
            </w:r>
          </w:p>
        </w:tc>
      </w:tr>
      <w:tr w:rsidR="0002711A" w:rsidRPr="00986AA3" w14:paraId="0897AB72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0B3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02.15.00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9F1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>DEPTO MUN. DESENVOLVIMENTO SOCIAL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975E" w14:textId="77777777" w:rsidR="0002711A" w:rsidRPr="00986AA3" w:rsidRDefault="0002711A" w:rsidP="0002711A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5.361.829,05 </w:t>
            </w:r>
          </w:p>
        </w:tc>
      </w:tr>
      <w:tr w:rsidR="0002711A" w:rsidRPr="00986AA3" w14:paraId="668AA3E6" w14:textId="77777777" w:rsidTr="0002711A">
        <w:trPr>
          <w:trHeight w:val="311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407" w14:textId="77777777" w:rsidR="0002711A" w:rsidRPr="00986AA3" w:rsidRDefault="0002711A" w:rsidP="0002711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928D" w14:textId="77777777" w:rsidR="0002711A" w:rsidRPr="00986AA3" w:rsidRDefault="0002711A" w:rsidP="0002711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>TOTAL DA DESPESA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F52D" w14:textId="77777777" w:rsidR="0002711A" w:rsidRPr="00986AA3" w:rsidRDefault="0002711A" w:rsidP="0002711A">
            <w:pPr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 xml:space="preserve"> R$   165.040.379,14 </w:t>
            </w:r>
          </w:p>
        </w:tc>
      </w:tr>
    </w:tbl>
    <w:p w14:paraId="388A2ECF" w14:textId="77777777" w:rsidR="00033C11" w:rsidRPr="00986AA3" w:rsidRDefault="00033C11" w:rsidP="00C02A5F">
      <w:pPr>
        <w:rPr>
          <w:rFonts w:asciiTheme="minorHAnsi" w:hAnsiTheme="minorHAnsi" w:cstheme="minorHAnsi"/>
          <w:sz w:val="24"/>
          <w:szCs w:val="24"/>
        </w:rPr>
      </w:pPr>
    </w:p>
    <w:p w14:paraId="27A4F6A6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>III – DESPESA POR FUNÇÃO DE GOVERNO</w:t>
      </w:r>
    </w:p>
    <w:tbl>
      <w:tblPr>
        <w:tblW w:w="91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5415"/>
        <w:gridCol w:w="2474"/>
      </w:tblGrid>
      <w:tr w:rsidR="00A81600" w:rsidRPr="00986AA3" w14:paraId="454BC438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CB24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8CA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LEGISLATIVA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5684" w14:textId="77777777" w:rsidR="00A81600" w:rsidRPr="00986AA3" w:rsidRDefault="00A81600" w:rsidP="00A81600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8.400.000,98 </w:t>
            </w:r>
          </w:p>
        </w:tc>
      </w:tr>
      <w:tr w:rsidR="00A81600" w:rsidRPr="00986AA3" w14:paraId="19FB18A4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7004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A7F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ESSENCIAL A JUSTIÇA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E7F3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    654.320,00 </w:t>
            </w:r>
          </w:p>
        </w:tc>
      </w:tr>
      <w:tr w:rsidR="00A81600" w:rsidRPr="00986AA3" w14:paraId="649E757D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A5E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9A3B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ADMINISTRAÇÃO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9A5A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34.975.133,04 </w:t>
            </w:r>
          </w:p>
        </w:tc>
      </w:tr>
      <w:tr w:rsidR="00A81600" w:rsidRPr="00986AA3" w14:paraId="2EA1BB39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3EC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3B5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SEGURANÇA PUBLICA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11D3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    478.242,00 </w:t>
            </w:r>
          </w:p>
        </w:tc>
      </w:tr>
      <w:tr w:rsidR="00A81600" w:rsidRPr="00986AA3" w14:paraId="7CD61592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EF2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7719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ASSISTÊNCIA SOCIAL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C1DE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5.499.829,05 </w:t>
            </w:r>
          </w:p>
        </w:tc>
      </w:tr>
      <w:tr w:rsidR="00A81600" w:rsidRPr="00986AA3" w14:paraId="09607A0A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D85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3E57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SAÚDE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672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33.815.040,02 </w:t>
            </w:r>
          </w:p>
        </w:tc>
      </w:tr>
      <w:tr w:rsidR="00A81600" w:rsidRPr="00986AA3" w14:paraId="5CCE7056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9511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994D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EDUCAÇÃO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D692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55.687.428,12 </w:t>
            </w:r>
          </w:p>
        </w:tc>
      </w:tr>
      <w:tr w:rsidR="00A81600" w:rsidRPr="00986AA3" w14:paraId="288A7D32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7026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6B00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CULTURA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A8F5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1.961.140,00 </w:t>
            </w:r>
          </w:p>
        </w:tc>
      </w:tr>
      <w:tr w:rsidR="00A81600" w:rsidRPr="00986AA3" w14:paraId="36238FE2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B7DC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4D0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URBANISMO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5D00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9.819.060,00 </w:t>
            </w:r>
          </w:p>
        </w:tc>
      </w:tr>
      <w:tr w:rsidR="00A81600" w:rsidRPr="00986AA3" w14:paraId="0B5BE8DF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480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7C58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HABITAÇÃO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1E80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    400.000,00 </w:t>
            </w:r>
          </w:p>
        </w:tc>
      </w:tr>
      <w:tr w:rsidR="00A81600" w:rsidRPr="00986AA3" w14:paraId="1DC97ACA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7AB7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B82A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SANEAMENTO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FC7F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      40.000,00 </w:t>
            </w:r>
          </w:p>
        </w:tc>
      </w:tr>
      <w:tr w:rsidR="00A81600" w:rsidRPr="00986AA3" w14:paraId="1D4F2A4E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B87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336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GESTÃO AMBIENTAL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17F0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    743.021,00 </w:t>
            </w:r>
          </w:p>
        </w:tc>
      </w:tr>
      <w:tr w:rsidR="00A81600" w:rsidRPr="00986AA3" w14:paraId="7C9AC363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D32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C5E2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COMERCIO E SERVIÇOS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5B14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      31.500,00 </w:t>
            </w:r>
          </w:p>
        </w:tc>
      </w:tr>
      <w:tr w:rsidR="00A81600" w:rsidRPr="00986AA3" w14:paraId="17326EF0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A4D9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AA6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DESPORTO E LAZER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58C7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1.457.820,00 </w:t>
            </w:r>
          </w:p>
        </w:tc>
      </w:tr>
      <w:tr w:rsidR="00A81600" w:rsidRPr="00986AA3" w14:paraId="53E0AC78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99D9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D733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ENCARGOS ESPECIAIS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04E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R$        6.956.000,00 </w:t>
            </w:r>
          </w:p>
        </w:tc>
      </w:tr>
      <w:tr w:rsidR="00A81600" w:rsidRPr="00986AA3" w14:paraId="5B903938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50E8" w14:textId="77777777" w:rsidR="00A81600" w:rsidRPr="00986AA3" w:rsidRDefault="00A81600" w:rsidP="00A816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1E7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RESERVA DE CONTINGÊNCIA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8ADE" w14:textId="77777777" w:rsidR="00A81600" w:rsidRPr="00986AA3" w:rsidRDefault="00A81600" w:rsidP="00A81600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4.121.844,92 </w:t>
            </w:r>
          </w:p>
        </w:tc>
      </w:tr>
      <w:tr w:rsidR="00A81600" w:rsidRPr="00986AA3" w14:paraId="6E39A507" w14:textId="77777777" w:rsidTr="00A81600">
        <w:trPr>
          <w:trHeight w:val="306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9A0" w14:textId="77777777" w:rsidR="00A81600" w:rsidRPr="00986AA3" w:rsidRDefault="00A81600" w:rsidP="00A816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589F" w14:textId="77777777" w:rsidR="00A81600" w:rsidRPr="00986AA3" w:rsidRDefault="00A81600" w:rsidP="00A8160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>TOTAL DA DESPESA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C260" w14:textId="1E4FD022" w:rsidR="00A81600" w:rsidRPr="00986AA3" w:rsidRDefault="00A81600" w:rsidP="008E1063">
            <w:pPr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 xml:space="preserve"> R$  165.040.379,1</w:t>
            </w:r>
            <w:r w:rsidR="008E1063" w:rsidRPr="00986AA3">
              <w:rPr>
                <w:rFonts w:asciiTheme="minorHAnsi" w:hAnsiTheme="minorHAnsi" w:cstheme="minorHAnsi"/>
                <w:b/>
              </w:rPr>
              <w:t>4</w:t>
            </w:r>
            <w:r w:rsidRPr="00986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3A2EDB3F" w14:textId="77777777" w:rsidR="00A81600" w:rsidRPr="00986AA3" w:rsidRDefault="00A81600" w:rsidP="00C02A5F">
      <w:pPr>
        <w:rPr>
          <w:rFonts w:asciiTheme="minorHAnsi" w:hAnsiTheme="minorHAnsi" w:cstheme="minorHAnsi"/>
          <w:sz w:val="24"/>
          <w:szCs w:val="24"/>
        </w:rPr>
      </w:pPr>
    </w:p>
    <w:p w14:paraId="2B604A87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>IV – POR CATEGORIA ECONÔMICA</w:t>
      </w: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5094"/>
        <w:gridCol w:w="2315"/>
      </w:tblGrid>
      <w:tr w:rsidR="005417EF" w:rsidRPr="00986AA3" w14:paraId="56562038" w14:textId="77777777" w:rsidTr="005417EF">
        <w:trPr>
          <w:trHeight w:val="2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EF69" w14:textId="77777777" w:rsidR="005417EF" w:rsidRPr="00986AA3" w:rsidRDefault="005417EF" w:rsidP="005417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B9B" w14:textId="77777777" w:rsidR="005417EF" w:rsidRPr="00986AA3" w:rsidRDefault="005417EF" w:rsidP="005417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DESPESAS CORRENTES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6178" w14:textId="7404694E" w:rsidR="005417EF" w:rsidRPr="00986AA3" w:rsidRDefault="005417EF" w:rsidP="005417EF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</w:t>
            </w:r>
            <w:r w:rsidR="00902B00" w:rsidRPr="00986AA3">
              <w:rPr>
                <w:rFonts w:asciiTheme="minorHAnsi" w:hAnsiTheme="minorHAnsi" w:cstheme="minorHAnsi"/>
              </w:rPr>
              <w:t xml:space="preserve">    150.015.275,98</w:t>
            </w:r>
          </w:p>
        </w:tc>
      </w:tr>
      <w:tr w:rsidR="005417EF" w:rsidRPr="00986AA3" w14:paraId="724B206A" w14:textId="77777777" w:rsidTr="005417EF">
        <w:trPr>
          <w:trHeight w:val="2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646" w14:textId="77777777" w:rsidR="005417EF" w:rsidRPr="00986AA3" w:rsidRDefault="005417EF" w:rsidP="005417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F4C7" w14:textId="77777777" w:rsidR="005417EF" w:rsidRPr="00986AA3" w:rsidRDefault="005417EF" w:rsidP="005417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DESPESAS DE CAPITAL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5EF7" w14:textId="1201A1AE" w:rsidR="005417EF" w:rsidRPr="00986AA3" w:rsidRDefault="005417EF" w:rsidP="005417EF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</w:t>
            </w:r>
            <w:r w:rsidR="00902B00" w:rsidRPr="00986AA3">
              <w:rPr>
                <w:rFonts w:asciiTheme="minorHAnsi" w:hAnsiTheme="minorHAnsi" w:cstheme="minorHAnsi"/>
              </w:rPr>
              <w:t xml:space="preserve">     7.605.781,29</w:t>
            </w:r>
          </w:p>
        </w:tc>
      </w:tr>
      <w:tr w:rsidR="005417EF" w:rsidRPr="00986AA3" w14:paraId="6F6C45D8" w14:textId="77777777" w:rsidTr="005417EF">
        <w:trPr>
          <w:trHeight w:val="2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77EC" w14:textId="77777777" w:rsidR="005417EF" w:rsidRPr="00986AA3" w:rsidRDefault="005417EF" w:rsidP="005417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647C" w14:textId="77777777" w:rsidR="005417EF" w:rsidRPr="00986AA3" w:rsidRDefault="005417EF" w:rsidP="005417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6A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RESERVA DE CONTINGÊNCIA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DB63" w14:textId="3FE4DE6C" w:rsidR="005417EF" w:rsidRPr="00986AA3" w:rsidRDefault="005417EF" w:rsidP="005417EF">
            <w:pPr>
              <w:rPr>
                <w:rFonts w:asciiTheme="minorHAnsi" w:hAnsiTheme="minorHAnsi" w:cstheme="minorHAnsi"/>
              </w:rPr>
            </w:pPr>
            <w:r w:rsidRPr="00986AA3">
              <w:rPr>
                <w:rFonts w:asciiTheme="minorHAnsi" w:hAnsiTheme="minorHAnsi" w:cstheme="minorHAnsi"/>
              </w:rPr>
              <w:t xml:space="preserve"> R$     </w:t>
            </w:r>
            <w:r w:rsidR="0001697D" w:rsidRPr="00986AA3">
              <w:rPr>
                <w:rFonts w:asciiTheme="minorHAnsi" w:hAnsiTheme="minorHAnsi" w:cstheme="minorHAnsi"/>
              </w:rPr>
              <w:t>7.419.321,86</w:t>
            </w:r>
          </w:p>
        </w:tc>
      </w:tr>
      <w:tr w:rsidR="005417EF" w:rsidRPr="00986AA3" w14:paraId="165A45A9" w14:textId="77777777" w:rsidTr="005417EF">
        <w:trPr>
          <w:trHeight w:val="29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A6E" w14:textId="77777777" w:rsidR="005417EF" w:rsidRPr="00986AA3" w:rsidRDefault="005417EF" w:rsidP="005417E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B449" w14:textId="77777777" w:rsidR="005417EF" w:rsidRPr="00986AA3" w:rsidRDefault="005417EF" w:rsidP="005417E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>TOTAL DA DESPESA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2272" w14:textId="7ECE9C5F" w:rsidR="005417EF" w:rsidRPr="00986AA3" w:rsidRDefault="005417EF" w:rsidP="008E1063">
            <w:pPr>
              <w:rPr>
                <w:rFonts w:asciiTheme="minorHAnsi" w:hAnsiTheme="minorHAnsi" w:cstheme="minorHAnsi"/>
                <w:b/>
              </w:rPr>
            </w:pPr>
            <w:r w:rsidRPr="00986AA3">
              <w:rPr>
                <w:rFonts w:asciiTheme="minorHAnsi" w:hAnsiTheme="minorHAnsi" w:cstheme="minorHAnsi"/>
                <w:b/>
              </w:rPr>
              <w:t xml:space="preserve"> R$  165.040.379,1</w:t>
            </w:r>
            <w:r w:rsidR="008E1063" w:rsidRPr="00986AA3">
              <w:rPr>
                <w:rFonts w:asciiTheme="minorHAnsi" w:hAnsiTheme="minorHAnsi" w:cstheme="minorHAnsi"/>
                <w:b/>
              </w:rPr>
              <w:t>4</w:t>
            </w:r>
            <w:r w:rsidRPr="00986AA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2817EA12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</w:p>
    <w:p w14:paraId="6829AB19" w14:textId="77777777" w:rsidR="00C02A5F" w:rsidRPr="00986AA3" w:rsidRDefault="00C02A5F" w:rsidP="00C02A5F">
      <w:pPr>
        <w:rPr>
          <w:rFonts w:asciiTheme="minorHAnsi" w:hAnsiTheme="minorHAnsi" w:cstheme="minorHAnsi"/>
          <w:sz w:val="24"/>
          <w:szCs w:val="24"/>
        </w:rPr>
      </w:pPr>
    </w:p>
    <w:p w14:paraId="2195D3CC" w14:textId="41F88FB7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Art. 4º</w:t>
      </w:r>
      <w:r w:rsidRPr="00986AA3">
        <w:rPr>
          <w:rFonts w:asciiTheme="minorHAnsi" w:hAnsiTheme="minorHAnsi" w:cstheme="minorHAnsi"/>
          <w:sz w:val="24"/>
          <w:szCs w:val="24"/>
        </w:rPr>
        <w:t xml:space="preserve"> Fica o Poder Executivo Municipal autorizado, nos termos da Lei 2.104/2020, que estabelece as Diretrizes Orçamentárias para o exercício financeiro de 202</w:t>
      </w:r>
      <w:r w:rsidR="00CB50F0" w:rsidRPr="00986AA3">
        <w:rPr>
          <w:rFonts w:asciiTheme="minorHAnsi" w:hAnsiTheme="minorHAnsi" w:cstheme="minorHAnsi"/>
          <w:sz w:val="24"/>
          <w:szCs w:val="24"/>
        </w:rPr>
        <w:t>6</w:t>
      </w:r>
      <w:r w:rsidRPr="00986AA3">
        <w:rPr>
          <w:rFonts w:asciiTheme="minorHAnsi" w:hAnsiTheme="minorHAnsi" w:cstheme="minorHAnsi"/>
          <w:sz w:val="24"/>
          <w:szCs w:val="24"/>
        </w:rPr>
        <w:t xml:space="preserve"> a:</w:t>
      </w:r>
    </w:p>
    <w:p w14:paraId="2B9A756C" w14:textId="77777777" w:rsidR="00E05495" w:rsidRPr="00986AA3" w:rsidRDefault="00E05495" w:rsidP="005A778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EAFA4D" w14:textId="2CF81EAB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     I – Abrir créditos adicionais suplementares até o limite de </w:t>
      </w:r>
      <w:r w:rsidR="00E05495" w:rsidRPr="00986AA3">
        <w:rPr>
          <w:rFonts w:asciiTheme="minorHAnsi" w:hAnsiTheme="minorHAnsi" w:cstheme="minorHAnsi"/>
          <w:sz w:val="24"/>
          <w:szCs w:val="24"/>
        </w:rPr>
        <w:t>5</w:t>
      </w:r>
      <w:r w:rsidRPr="00986AA3">
        <w:rPr>
          <w:rFonts w:asciiTheme="minorHAnsi" w:hAnsiTheme="minorHAnsi" w:cstheme="minorHAnsi"/>
          <w:sz w:val="24"/>
          <w:szCs w:val="24"/>
        </w:rPr>
        <w:t>% das dotações do orçamento da despesa.</w:t>
      </w:r>
    </w:p>
    <w:p w14:paraId="55FFA73F" w14:textId="77777777" w:rsidR="005A7788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</w:t>
      </w:r>
      <w:r w:rsidR="00E05495" w:rsidRPr="00986AA3">
        <w:rPr>
          <w:rFonts w:asciiTheme="minorHAnsi" w:hAnsiTheme="minorHAnsi" w:cstheme="minorHAnsi"/>
          <w:sz w:val="24"/>
          <w:szCs w:val="24"/>
        </w:rPr>
        <w:t>5</w:t>
      </w:r>
      <w:r w:rsidRPr="00986AA3">
        <w:rPr>
          <w:rFonts w:asciiTheme="minorHAnsi" w:hAnsiTheme="minorHAnsi" w:cstheme="minorHAnsi"/>
          <w:sz w:val="24"/>
          <w:szCs w:val="24"/>
        </w:rPr>
        <w:t>% de cada dotação orçamentária.</w:t>
      </w:r>
    </w:p>
    <w:p w14:paraId="5091107F" w14:textId="4BBFF32E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62BDA1" w14:textId="77777777" w:rsidR="005A7788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§ 1º O Poder Legislativo é autorizado a proceder, mediante Ato da Mesa da Câmara Municipal, a suplementação de suas dotações orçamentárias, desde que os recursos necessários para as coberturas sejam provenientes de anulação de suas próprias </w:t>
      </w:r>
      <w:r w:rsidR="002E3569" w:rsidRPr="00986AA3">
        <w:rPr>
          <w:rFonts w:asciiTheme="minorHAnsi" w:hAnsiTheme="minorHAnsi" w:cstheme="minorHAnsi"/>
          <w:sz w:val="24"/>
          <w:szCs w:val="24"/>
        </w:rPr>
        <w:t>d</w:t>
      </w:r>
      <w:r w:rsidRPr="00986AA3">
        <w:rPr>
          <w:rFonts w:asciiTheme="minorHAnsi" w:hAnsiTheme="minorHAnsi" w:cstheme="minorHAnsi"/>
          <w:sz w:val="24"/>
          <w:szCs w:val="24"/>
        </w:rPr>
        <w:t>otações, observado o limite referido no inciso II deste artigo.</w:t>
      </w:r>
    </w:p>
    <w:p w14:paraId="6832BEA3" w14:textId="260C9869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DC85FA2" w14:textId="4704766A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sz w:val="24"/>
          <w:szCs w:val="24"/>
        </w:rPr>
        <w:t>§ 2º</w:t>
      </w:r>
      <w:r w:rsidR="00E05495" w:rsidRPr="00986AA3">
        <w:rPr>
          <w:rFonts w:asciiTheme="minorHAnsi" w:hAnsiTheme="minorHAnsi" w:cstheme="minorHAnsi"/>
          <w:sz w:val="24"/>
          <w:szCs w:val="24"/>
        </w:rPr>
        <w:t xml:space="preserve"> </w:t>
      </w:r>
      <w:r w:rsidRPr="00986AA3">
        <w:rPr>
          <w:rFonts w:asciiTheme="minorHAnsi" w:hAnsiTheme="minorHAnsi" w:cstheme="minorHAnsi"/>
          <w:sz w:val="24"/>
          <w:szCs w:val="24"/>
        </w:rPr>
        <w:t>Não onerarão o limite previsto neste artigo os créditos destinados a suprir insuficiência nas dotações orçamentárias relativas ao Pagamento de Pessoal, Obrigações Patronais, PASEP, Dívida Pública, Débitos constantes de Precatórios Judiciais e de Recursos repassados de outros Órgãos Governamentais através de Convênios.</w:t>
      </w:r>
      <w:r w:rsidR="00E05495" w:rsidRPr="00986AA3">
        <w:rPr>
          <w:rFonts w:asciiTheme="minorHAnsi" w:hAnsiTheme="minorHAnsi" w:cstheme="minorHAnsi"/>
          <w:sz w:val="24"/>
          <w:szCs w:val="24"/>
        </w:rPr>
        <w:br/>
      </w:r>
    </w:p>
    <w:p w14:paraId="0B09C3B0" w14:textId="1B9FE6BF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Art. 5º</w:t>
      </w:r>
      <w:r w:rsidRPr="00986AA3">
        <w:rPr>
          <w:rFonts w:asciiTheme="minorHAnsi" w:hAnsiTheme="minorHAnsi" w:cstheme="minorHAnsi"/>
          <w:sz w:val="24"/>
          <w:szCs w:val="24"/>
        </w:rPr>
        <w:t xml:space="preserve"> Esta Lei contempla na despesa por unidade da administração e despesa por função de governo, o valor de R$ </w:t>
      </w:r>
      <w:r w:rsidR="00380B99" w:rsidRPr="00986AA3">
        <w:rPr>
          <w:rFonts w:asciiTheme="minorHAnsi" w:hAnsiTheme="minorHAnsi" w:cstheme="minorHAnsi"/>
          <w:sz w:val="24"/>
          <w:szCs w:val="24"/>
        </w:rPr>
        <w:t>3.447.476</w:t>
      </w:r>
      <w:r w:rsidRPr="00986AA3">
        <w:rPr>
          <w:rFonts w:asciiTheme="minorHAnsi" w:hAnsiTheme="minorHAnsi" w:cstheme="minorHAnsi"/>
          <w:sz w:val="24"/>
          <w:szCs w:val="24"/>
        </w:rPr>
        <w:t>,</w:t>
      </w:r>
      <w:r w:rsidR="00380B99" w:rsidRPr="00986AA3">
        <w:rPr>
          <w:rFonts w:asciiTheme="minorHAnsi" w:hAnsiTheme="minorHAnsi" w:cstheme="minorHAnsi"/>
          <w:sz w:val="24"/>
          <w:szCs w:val="24"/>
        </w:rPr>
        <w:t xml:space="preserve">94 </w:t>
      </w:r>
      <w:r w:rsidRPr="00986AA3">
        <w:rPr>
          <w:rFonts w:asciiTheme="minorHAnsi" w:hAnsiTheme="minorHAnsi" w:cstheme="minorHAnsi"/>
          <w:sz w:val="24"/>
          <w:szCs w:val="24"/>
        </w:rPr>
        <w:t>unidade</w:t>
      </w:r>
      <w:r w:rsidR="00380B99" w:rsidRPr="00986AA3">
        <w:rPr>
          <w:rFonts w:asciiTheme="minorHAnsi" w:hAnsiTheme="minorHAnsi" w:cstheme="minorHAnsi"/>
          <w:sz w:val="24"/>
          <w:szCs w:val="24"/>
        </w:rPr>
        <w:t xml:space="preserve"> orçamentária 02.01.00</w:t>
      </w:r>
      <w:r w:rsidRPr="00986AA3">
        <w:rPr>
          <w:rFonts w:asciiTheme="minorHAnsi" w:hAnsiTheme="minorHAnsi" w:cstheme="minorHAnsi"/>
          <w:sz w:val="24"/>
          <w:szCs w:val="24"/>
        </w:rPr>
        <w:t xml:space="preserve"> Gabinete do Prefeito,</w:t>
      </w:r>
      <w:r w:rsidR="00380B99" w:rsidRPr="00986AA3">
        <w:rPr>
          <w:rFonts w:asciiTheme="minorHAnsi" w:hAnsiTheme="minorHAnsi" w:cstheme="minorHAnsi"/>
          <w:sz w:val="24"/>
          <w:szCs w:val="24"/>
        </w:rPr>
        <w:t xml:space="preserve"> </w:t>
      </w:r>
      <w:r w:rsidRPr="00986AA3">
        <w:rPr>
          <w:rFonts w:asciiTheme="minorHAnsi" w:hAnsiTheme="minorHAnsi" w:cstheme="minorHAnsi"/>
          <w:sz w:val="24"/>
          <w:szCs w:val="24"/>
        </w:rPr>
        <w:t>classific</w:t>
      </w:r>
      <w:r w:rsidR="00380B99" w:rsidRPr="00986AA3">
        <w:rPr>
          <w:rFonts w:asciiTheme="minorHAnsi" w:hAnsiTheme="minorHAnsi" w:cstheme="minorHAnsi"/>
          <w:sz w:val="24"/>
          <w:szCs w:val="24"/>
        </w:rPr>
        <w:t>ação funcional 04.122.0200.2.109</w:t>
      </w:r>
      <w:r w:rsidR="00195314" w:rsidRPr="00986AA3">
        <w:rPr>
          <w:rFonts w:asciiTheme="minorHAnsi" w:hAnsiTheme="minorHAnsi" w:cstheme="minorHAnsi"/>
          <w:sz w:val="24"/>
          <w:szCs w:val="24"/>
        </w:rPr>
        <w:t xml:space="preserve"> </w:t>
      </w:r>
      <w:r w:rsidRPr="00986AA3">
        <w:rPr>
          <w:rFonts w:asciiTheme="minorHAnsi" w:hAnsiTheme="minorHAnsi" w:cstheme="minorHAnsi"/>
          <w:sz w:val="24"/>
          <w:szCs w:val="24"/>
        </w:rPr>
        <w:t xml:space="preserve">destinado a suportar a RESERVA DE EMENDAS PARLAMENTARES.     </w:t>
      </w:r>
    </w:p>
    <w:p w14:paraId="0203EA0D" w14:textId="77777777" w:rsidR="00380B99" w:rsidRPr="00986AA3" w:rsidRDefault="00380B99" w:rsidP="005A778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A4F7E7" w14:textId="2C01D124" w:rsidR="00C02A5F" w:rsidRPr="00986AA3" w:rsidRDefault="00C02A5F" w:rsidP="005A7788">
      <w:pPr>
        <w:jc w:val="both"/>
        <w:rPr>
          <w:rFonts w:asciiTheme="minorHAnsi" w:hAnsiTheme="minorHAnsi" w:cstheme="minorHAnsi"/>
          <w:sz w:val="24"/>
          <w:szCs w:val="24"/>
        </w:rPr>
      </w:pPr>
      <w:r w:rsidRPr="00986AA3">
        <w:rPr>
          <w:rFonts w:asciiTheme="minorHAnsi" w:hAnsiTheme="minorHAnsi" w:cstheme="minorHAnsi"/>
          <w:b/>
          <w:sz w:val="24"/>
          <w:szCs w:val="24"/>
        </w:rPr>
        <w:t>Art. 6º</w:t>
      </w:r>
      <w:r w:rsidRPr="00986AA3">
        <w:rPr>
          <w:rFonts w:asciiTheme="minorHAnsi" w:hAnsiTheme="minorHAnsi" w:cstheme="minorHAnsi"/>
          <w:sz w:val="24"/>
          <w:szCs w:val="24"/>
        </w:rPr>
        <w:t xml:space="preserve"> Esta Lei entra em vigor em 1º de janeiro de 202</w:t>
      </w:r>
      <w:r w:rsidR="00380B99" w:rsidRPr="00986AA3">
        <w:rPr>
          <w:rFonts w:asciiTheme="minorHAnsi" w:hAnsiTheme="minorHAnsi" w:cstheme="minorHAnsi"/>
          <w:sz w:val="24"/>
          <w:szCs w:val="24"/>
        </w:rPr>
        <w:t>6</w:t>
      </w:r>
      <w:r w:rsidRPr="00986AA3">
        <w:rPr>
          <w:rFonts w:asciiTheme="minorHAnsi" w:hAnsiTheme="minorHAnsi" w:cstheme="minorHAnsi"/>
          <w:sz w:val="24"/>
          <w:szCs w:val="24"/>
        </w:rPr>
        <w:t>, revogadas as disposições em contrário.</w:t>
      </w:r>
    </w:p>
    <w:p w14:paraId="5CC121E0" w14:textId="77777777" w:rsidR="00380B99" w:rsidRPr="00986AA3" w:rsidRDefault="00380B99" w:rsidP="005A778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67818" w14:textId="1566DAFB" w:rsidR="00232A74" w:rsidRPr="00986AA3" w:rsidRDefault="00C02A5F" w:rsidP="005A77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86AA3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68575DE8" w14:textId="3D00548F" w:rsidR="00C96A83" w:rsidRPr="00986AA3" w:rsidRDefault="00C96A83" w:rsidP="005A77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6AA3">
        <w:rPr>
          <w:rFonts w:asciiTheme="minorHAnsi" w:hAnsiTheme="minorHAnsi" w:cstheme="minorHAnsi"/>
          <w:b/>
          <w:sz w:val="22"/>
          <w:szCs w:val="22"/>
        </w:rPr>
        <w:t xml:space="preserve">PREFEITURA MUNICIPAL DE ALUMÍNIO, </w:t>
      </w:r>
      <w:r w:rsidR="005E3EBF" w:rsidRPr="00986AA3">
        <w:rPr>
          <w:rFonts w:asciiTheme="minorHAnsi" w:hAnsiTheme="minorHAnsi" w:cstheme="minorHAnsi"/>
          <w:b/>
          <w:sz w:val="22"/>
          <w:szCs w:val="22"/>
        </w:rPr>
        <w:t>30</w:t>
      </w:r>
      <w:r w:rsidRPr="00986AA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6417A2" w:rsidRPr="00986AA3">
        <w:rPr>
          <w:rFonts w:asciiTheme="minorHAnsi" w:hAnsiTheme="minorHAnsi" w:cstheme="minorHAnsi"/>
          <w:b/>
          <w:sz w:val="22"/>
          <w:szCs w:val="22"/>
        </w:rPr>
        <w:t>setembro</w:t>
      </w:r>
      <w:r w:rsidRPr="00986AA3">
        <w:rPr>
          <w:rFonts w:asciiTheme="minorHAnsi" w:hAnsiTheme="minorHAnsi" w:cstheme="minorHAnsi"/>
          <w:b/>
          <w:sz w:val="22"/>
          <w:szCs w:val="22"/>
        </w:rPr>
        <w:t xml:space="preserve"> de 2025</w:t>
      </w:r>
      <w:r w:rsidRPr="00986AA3">
        <w:rPr>
          <w:rFonts w:asciiTheme="minorHAnsi" w:hAnsiTheme="minorHAnsi" w:cstheme="minorHAnsi"/>
          <w:sz w:val="22"/>
          <w:szCs w:val="22"/>
        </w:rPr>
        <w:t>.</w:t>
      </w:r>
    </w:p>
    <w:p w14:paraId="14EAECE4" w14:textId="77777777" w:rsidR="00232A74" w:rsidRPr="00986AA3" w:rsidRDefault="00232A74" w:rsidP="005A77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0EA538" w14:textId="77777777" w:rsidR="00380B99" w:rsidRPr="00986AA3" w:rsidRDefault="00380B99" w:rsidP="00C96A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9C6E21" w14:textId="77777777" w:rsidR="00C96A83" w:rsidRPr="00986AA3" w:rsidRDefault="00C96A83" w:rsidP="00C96A8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C39CD24" w14:textId="77777777" w:rsidR="00C96A83" w:rsidRPr="00986AA3" w:rsidRDefault="00C96A83" w:rsidP="00C96A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AA3">
        <w:rPr>
          <w:rFonts w:asciiTheme="minorHAnsi" w:hAnsiTheme="minorHAnsi" w:cstheme="minorHAnsi"/>
          <w:b/>
          <w:color w:val="000000"/>
          <w:sz w:val="22"/>
          <w:szCs w:val="22"/>
        </w:rPr>
        <w:t>ANA PAULA DE CASSIA NETTO</w:t>
      </w:r>
    </w:p>
    <w:p w14:paraId="107FC050" w14:textId="77777777" w:rsidR="00C96A83" w:rsidRPr="00986AA3" w:rsidRDefault="00C96A83" w:rsidP="00C96A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6AA3">
        <w:rPr>
          <w:rFonts w:asciiTheme="minorHAnsi" w:hAnsiTheme="minorHAnsi" w:cstheme="minorHAnsi"/>
          <w:b/>
          <w:sz w:val="22"/>
          <w:szCs w:val="22"/>
        </w:rPr>
        <w:t>Prefeita Municipal</w:t>
      </w:r>
    </w:p>
    <w:p w14:paraId="10017590" w14:textId="77777777" w:rsidR="00C96A83" w:rsidRPr="00986AA3" w:rsidRDefault="00C96A83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3ADD262" w14:textId="7352D938" w:rsidR="00232A74" w:rsidRPr="00986AA3" w:rsidRDefault="00232A74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C642A69" w14:textId="604EB39B" w:rsidR="0001697D" w:rsidRPr="00986AA3" w:rsidRDefault="0001697D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9089C1B" w14:textId="2437132E" w:rsidR="0001697D" w:rsidRPr="00986AA3" w:rsidRDefault="0001697D" w:rsidP="0001697D">
      <w:pPr>
        <w:rPr>
          <w:rFonts w:asciiTheme="minorHAnsi" w:hAnsiTheme="minorHAnsi" w:cstheme="minorHAnsi"/>
          <w:sz w:val="28"/>
        </w:rPr>
      </w:pPr>
    </w:p>
    <w:p w14:paraId="7A597ACB" w14:textId="0AD406D5" w:rsidR="0001697D" w:rsidRPr="00986AA3" w:rsidRDefault="0001697D" w:rsidP="0001697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86AA3">
        <w:rPr>
          <w:rFonts w:asciiTheme="minorHAnsi" w:hAnsiTheme="minorHAnsi" w:cstheme="minorHAnsi"/>
          <w:b/>
          <w:color w:val="000000"/>
          <w:sz w:val="22"/>
          <w:szCs w:val="22"/>
        </w:rPr>
        <w:t>VICTOR RIZZO PARADA</w:t>
      </w:r>
    </w:p>
    <w:p w14:paraId="55C8A66B" w14:textId="1D92BE88" w:rsidR="0001697D" w:rsidRPr="00986AA3" w:rsidRDefault="0001697D" w:rsidP="0001697D">
      <w:pPr>
        <w:jc w:val="center"/>
        <w:rPr>
          <w:rFonts w:asciiTheme="minorHAnsi" w:hAnsiTheme="minorHAnsi" w:cstheme="minorHAnsi"/>
          <w:sz w:val="28"/>
        </w:rPr>
      </w:pPr>
      <w:r w:rsidRPr="00986AA3">
        <w:rPr>
          <w:rFonts w:asciiTheme="minorHAnsi" w:hAnsiTheme="minorHAnsi" w:cstheme="minorHAnsi"/>
          <w:b/>
          <w:color w:val="000000"/>
          <w:sz w:val="22"/>
          <w:szCs w:val="22"/>
        </w:rPr>
        <w:t>Diretor de Finanças</w:t>
      </w:r>
    </w:p>
    <w:p w14:paraId="464D281C" w14:textId="77777777" w:rsidR="0001697D" w:rsidRPr="00986AA3" w:rsidRDefault="0001697D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713F35C" w14:textId="436BD1FC" w:rsidR="0001697D" w:rsidRPr="00986AA3" w:rsidRDefault="0001697D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A6387EA" w14:textId="7761EDE7" w:rsidR="0001697D" w:rsidRPr="00986AA3" w:rsidRDefault="0001697D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2F0A537" w14:textId="64FEF0D7" w:rsidR="0001697D" w:rsidRPr="00986AA3" w:rsidRDefault="0001697D" w:rsidP="00C96A83">
      <w:pPr>
        <w:ind w:left="709" w:hanging="709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343D3DA" w14:textId="17DD8271" w:rsidR="00AB5D20" w:rsidRPr="00986AA3" w:rsidRDefault="00AB5D20" w:rsidP="007A0EB9">
      <w:pPr>
        <w:ind w:left="709" w:hanging="709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986AA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Alumínio, </w:t>
      </w:r>
      <w:r w:rsidR="005E3EBF" w:rsidRPr="00986AA3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986AA3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5E3EBF" w:rsidRPr="00986AA3">
        <w:rPr>
          <w:rFonts w:asciiTheme="minorHAnsi" w:hAnsiTheme="minorHAnsi" w:cstheme="minorHAnsi"/>
          <w:color w:val="000000"/>
          <w:sz w:val="22"/>
          <w:szCs w:val="22"/>
        </w:rPr>
        <w:t>setembro</w:t>
      </w:r>
      <w:r w:rsidRPr="00986AA3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B37794" w:rsidRPr="00986AA3">
        <w:rPr>
          <w:rFonts w:asciiTheme="minorHAnsi" w:hAnsiTheme="minorHAnsi" w:cstheme="minorHAnsi"/>
          <w:color w:val="000000"/>
          <w:sz w:val="22"/>
          <w:szCs w:val="22"/>
        </w:rPr>
        <w:t>2025.</w:t>
      </w:r>
    </w:p>
    <w:p w14:paraId="7C6AD37E" w14:textId="77777777" w:rsidR="001A5E47" w:rsidRPr="00986AA3" w:rsidRDefault="001A5E47" w:rsidP="006565D8">
      <w:pPr>
        <w:pStyle w:val="NormalWeb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70E13F54" w14:textId="52B2D998" w:rsidR="006565D8" w:rsidRPr="00986AA3" w:rsidRDefault="006565D8" w:rsidP="006565D8">
      <w:pPr>
        <w:pStyle w:val="NormalWeb"/>
        <w:jc w:val="center"/>
        <w:rPr>
          <w:rStyle w:val="Forte"/>
          <w:rFonts w:asciiTheme="minorHAnsi" w:hAnsiTheme="minorHAnsi" w:cstheme="minorHAnsi"/>
          <w:sz w:val="22"/>
          <w:szCs w:val="22"/>
          <w:lang w:val="pt-BR"/>
        </w:rPr>
      </w:pPr>
      <w:r w:rsidRPr="00986AA3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MENSAGEM DE </w:t>
      </w:r>
      <w:r w:rsidR="00AB5D20" w:rsidRPr="00986AA3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PROJETO DE LEI </w:t>
      </w:r>
      <w:r w:rsidRPr="00986AA3">
        <w:rPr>
          <w:rStyle w:val="Forte"/>
          <w:rFonts w:asciiTheme="minorHAnsi" w:hAnsiTheme="minorHAnsi" w:cstheme="minorHAnsi"/>
          <w:sz w:val="22"/>
          <w:szCs w:val="22"/>
          <w:lang w:val="pt-BR"/>
        </w:rPr>
        <w:t>Nº</w:t>
      </w:r>
      <w:r w:rsidR="00C12098" w:rsidRPr="00986AA3">
        <w:rPr>
          <w:rStyle w:val="Forte"/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22DE" w:rsidRPr="00986AA3">
        <w:rPr>
          <w:rStyle w:val="Forte"/>
          <w:rFonts w:asciiTheme="minorHAnsi" w:hAnsiTheme="minorHAnsi" w:cstheme="minorHAnsi"/>
          <w:sz w:val="22"/>
          <w:szCs w:val="22"/>
          <w:lang w:val="pt-BR"/>
        </w:rPr>
        <w:t>3</w:t>
      </w:r>
      <w:r w:rsidR="00380B99" w:rsidRPr="00986AA3">
        <w:rPr>
          <w:rStyle w:val="Forte"/>
          <w:rFonts w:asciiTheme="minorHAnsi" w:hAnsiTheme="minorHAnsi" w:cstheme="minorHAnsi"/>
          <w:sz w:val="22"/>
          <w:szCs w:val="22"/>
          <w:lang w:val="pt-BR"/>
        </w:rPr>
        <w:t>3</w:t>
      </w:r>
      <w:r w:rsidRPr="00986AA3">
        <w:rPr>
          <w:rStyle w:val="Forte"/>
          <w:rFonts w:asciiTheme="minorHAnsi" w:hAnsiTheme="minorHAnsi" w:cstheme="minorHAnsi"/>
          <w:sz w:val="22"/>
          <w:szCs w:val="22"/>
          <w:lang w:val="pt-BR"/>
        </w:rPr>
        <w:t>/2025.</w:t>
      </w:r>
    </w:p>
    <w:p w14:paraId="2940842F" w14:textId="77777777" w:rsidR="001A5E47" w:rsidRPr="00986AA3" w:rsidRDefault="001A5E47" w:rsidP="005A7788">
      <w:pPr>
        <w:pStyle w:val="NormalWeb"/>
        <w:tabs>
          <w:tab w:val="left" w:pos="7650"/>
        </w:tabs>
        <w:jc w:val="both"/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</w:pPr>
    </w:p>
    <w:p w14:paraId="0E04E659" w14:textId="70FF87AD" w:rsidR="00CB7155" w:rsidRPr="00986AA3" w:rsidRDefault="00CB7155" w:rsidP="005A7788">
      <w:pPr>
        <w:pStyle w:val="NormalWeb"/>
        <w:tabs>
          <w:tab w:val="left" w:pos="7650"/>
        </w:tabs>
        <w:jc w:val="both"/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Excelentíssimo Senhor Presidente</w:t>
      </w:r>
    </w:p>
    <w:p w14:paraId="0C63DD71" w14:textId="2E27473E" w:rsidR="00CB7155" w:rsidRPr="00986AA3" w:rsidRDefault="00E72FE9" w:rsidP="005A7788">
      <w:pPr>
        <w:pStyle w:val="NormalWeb"/>
        <w:tabs>
          <w:tab w:val="left" w:pos="7650"/>
        </w:tabs>
        <w:jc w:val="both"/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Dirijo-me a essa colenda Casa Legislativa, na forma da legislação em vigor, em cumprimento às formas e aos prazos previstos na Constituição da República Federativa do Brasil e na Lei Orgânica do Município, para encaminhar a proposta de Projeto de Lei Orçamentária Anual de 2026 de Alumínio, estimando a receita e fixando o limite da despesa do Município.</w:t>
      </w:r>
    </w:p>
    <w:p w14:paraId="6E32EC20" w14:textId="61E00711" w:rsidR="00CB7155" w:rsidRPr="00986AA3" w:rsidRDefault="00E72FE9" w:rsidP="005A7788">
      <w:pPr>
        <w:pStyle w:val="NormalWeb"/>
        <w:tabs>
          <w:tab w:val="left" w:pos="7650"/>
        </w:tabs>
        <w:jc w:val="both"/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A elaboração do presente projeto foi realizada em cumprimento as normas estabelecidas pela Lei Federal n° 4.320 de 17 de março de 1964, Lei Complementar n°101 de 4 de maio de 2000 - denominada de Le</w:t>
      </w:r>
      <w:r w:rsidR="00855611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 xml:space="preserve">i de Responsabilidade Fiscal, </w:t>
      </w:r>
      <w:r w:rsidR="00CB7155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e Lei n° 2.393, de 03 de jun</w:t>
      </w:r>
      <w:r w:rsidR="00DF598A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h</w:t>
      </w:r>
      <w:r w:rsidR="00CB7155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o de 2025 - Lei de Diretrizes Orçamentárias para o exercício de 2026.</w:t>
      </w:r>
    </w:p>
    <w:p w14:paraId="22361CE2" w14:textId="1E392CFA" w:rsidR="00CB7155" w:rsidRPr="00986AA3" w:rsidRDefault="00E72FE9" w:rsidP="005A7788">
      <w:pPr>
        <w:pStyle w:val="NormalWeb"/>
        <w:tabs>
          <w:tab w:val="left" w:pos="7650"/>
        </w:tabs>
        <w:jc w:val="both"/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bCs w:val="0"/>
          <w:szCs w:val="22"/>
          <w:lang w:val="pt-BR"/>
        </w:rPr>
        <w:t>De acordo com as referidas leis, o planejamento orçamentário deve obedecer a três momentos distintos e interdependentes, assim apresentados: o PPA, que se refere ao planejamento de médio prazo; a LDO, que define as diretrizes, o regramento e os limites para o orçamento do ano seguinte, culminando com a expedição da Lei Orçamentária Anual (LOA), refletindo no curto prazo os objetivos e as metas do PPA conforme diretrizes estabelecidas pela LDO.</w:t>
      </w:r>
    </w:p>
    <w:p w14:paraId="72814084" w14:textId="4927461E" w:rsidR="005E3EBF" w:rsidRPr="00986AA3" w:rsidRDefault="00E72FE9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O presente projeto de lei orçamentária apresenta a estimativa de receita e a fixação da despesa pública de acordo com a previsão de arrecadação do Município, alocando valores para o atendimento de cada demanda do Governo (despesas de custeio e de investimentos).</w:t>
      </w:r>
    </w:p>
    <w:p w14:paraId="03321EB1" w14:textId="38B62D0B" w:rsidR="00CB7155" w:rsidRPr="00986AA3" w:rsidRDefault="00E72FE9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O valor do orçamento é de R$ 165.040.379,14, sendo que as maiores projeções são: a receita da transferência de recursos do ICMS no valor de R$ 54.373.878,21, com um percentual de 32,95%, a receita com a transferência do FPM no valor de R$ 34.804.966,70 com um percentual de 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21,09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%, a receita de transferência dos recursos do FUN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DEB no valor de R$ 25.909.083,30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, com um percentual de 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15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,7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0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% e a receita do 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ISS no valor de R$ 18.594.322,64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, com um percentual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de 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11,27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%.</w:t>
      </w:r>
    </w:p>
    <w:p w14:paraId="34D0307D" w14:textId="59885A17" w:rsidR="00CB7155" w:rsidRPr="00986AA3" w:rsidRDefault="00E72FE9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Para a estimativa da receita foi utilizada a 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previsão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da ar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recadação deste exercício e a previsão de crescimento da receita para o ano de 2026, que resultaram nos valores acima, c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om arredondamento dos valores para acima.</w:t>
      </w:r>
    </w:p>
    <w:p w14:paraId="0BF7D836" w14:textId="77777777" w:rsidR="00855611" w:rsidRPr="00986AA3" w:rsidRDefault="00855611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</w:p>
    <w:p w14:paraId="1BA7E0B8" w14:textId="78C7865C" w:rsidR="00DA7161" w:rsidRPr="00986AA3" w:rsidRDefault="00E72FE9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lastRenderedPageBreak/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No que tange a despesa, além do atendimento das principais demandas da população, foram obedecidos os percentuais constitucionais destinados 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a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o limite no gasto com folha de </w:t>
      </w: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salário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(43,16%),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Educação (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27,28%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)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e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Saúde (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23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,</w:t>
      </w:r>
      <w:r w:rsidR="00DA7161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68%).</w:t>
      </w:r>
    </w:p>
    <w:p w14:paraId="59E48BD0" w14:textId="53356BE0" w:rsidR="00CB7155" w:rsidRPr="00986AA3" w:rsidRDefault="00E72FE9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Destacam-se na peça orçament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ária investimentos como: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moradia popular, obra em cemitérios, infraestrutura viária, refo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rma de praças, sistema de água, abrigos de </w:t>
      </w: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ônibus, aquisição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de Material Permanente, transporte publico e escolar bem como maior atenção a Educação e a Saúde.</w:t>
      </w:r>
    </w:p>
    <w:p w14:paraId="2FD495A3" w14:textId="4694BBC6" w:rsidR="00CB7155" w:rsidRPr="00986AA3" w:rsidRDefault="00E72FE9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Ressalta-se que o baixo valor em investimento é resultado da recuperação financeira que a prefeitura </w:t>
      </w:r>
      <w:r w:rsidR="00F34F97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se encontra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, devido ao alto volume de restos a pagar herdados do exercício de 2024 e a queda de arrecadação, não fazendo frente ao aumento natural das despesas, impulsionando assim a procura de recursos nas outras esferas governamentais para investimentos. A previsão é que o exercício de 2026 equalize a arrecadação x despesa.</w:t>
      </w:r>
    </w:p>
    <w:p w14:paraId="097D5759" w14:textId="441E27D7" w:rsidR="00CB7155" w:rsidRPr="00986AA3" w:rsidRDefault="00F34F97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Essas são as considerações que julgamos necessárias levar ao conhecimento dos senhores vereadores, para auxiliá-los na compreensão da peça orçamentaria para 202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6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.</w:t>
      </w:r>
    </w:p>
    <w:p w14:paraId="288CAF99" w14:textId="7C99CC3C" w:rsidR="00CB7155" w:rsidRPr="00986AA3" w:rsidRDefault="00F34F97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Dessa forma, entregamos aos Senhores Vereadores o Projeto de Lei Orçamentária anual para o exercício de 202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6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, afim de que seja </w:t>
      </w:r>
      <w:r w:rsidR="00DF598A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discutida, votada e aprovada por essa digna Casa Legislativa dentro dos prazos estabelecidos pela Lei Orgânica Municipal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.</w:t>
      </w:r>
    </w:p>
    <w:p w14:paraId="0C0BA90E" w14:textId="3082D0BF" w:rsidR="00CB7155" w:rsidRPr="00986AA3" w:rsidRDefault="00F34F97" w:rsidP="005A7788">
      <w:pPr>
        <w:pStyle w:val="NormalWeb"/>
        <w:jc w:val="both"/>
        <w:rPr>
          <w:rStyle w:val="Forte"/>
          <w:rFonts w:asciiTheme="minorHAnsi" w:hAnsiTheme="minorHAnsi" w:cstheme="minorHAnsi"/>
          <w:b w:val="0"/>
          <w:szCs w:val="22"/>
          <w:lang w:val="pt-BR"/>
        </w:rPr>
      </w:pP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 xml:space="preserve">   </w:t>
      </w:r>
      <w:r w:rsidR="00CB7155"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Aproveito o ensejo para externar a Vossa Excelência protestos de elevada estima e apreço</w:t>
      </w:r>
      <w:r w:rsidRPr="00986AA3">
        <w:rPr>
          <w:rStyle w:val="Forte"/>
          <w:rFonts w:asciiTheme="minorHAnsi" w:hAnsiTheme="minorHAnsi" w:cstheme="minorHAnsi"/>
          <w:b w:val="0"/>
          <w:szCs w:val="22"/>
          <w:lang w:val="pt-BR"/>
        </w:rPr>
        <w:t>.</w:t>
      </w:r>
    </w:p>
    <w:p w14:paraId="11D41A08" w14:textId="77777777" w:rsidR="009C29E7" w:rsidRPr="00986AA3" w:rsidRDefault="009C29E7" w:rsidP="005A7788">
      <w:pPr>
        <w:pStyle w:val="NormalWeb"/>
        <w:jc w:val="both"/>
        <w:rPr>
          <w:rStyle w:val="Forte"/>
          <w:rFonts w:asciiTheme="minorHAnsi" w:hAnsiTheme="minorHAnsi" w:cstheme="minorHAnsi"/>
          <w:szCs w:val="22"/>
          <w:lang w:val="pt-BR"/>
        </w:rPr>
      </w:pPr>
    </w:p>
    <w:p w14:paraId="21025B9C" w14:textId="77777777" w:rsidR="005E3EBF" w:rsidRPr="00986AA3" w:rsidRDefault="005E3EBF" w:rsidP="005E3EBF">
      <w:pPr>
        <w:pStyle w:val="NormalWeb"/>
        <w:rPr>
          <w:rStyle w:val="Forte"/>
          <w:rFonts w:asciiTheme="minorHAnsi" w:hAnsiTheme="minorHAnsi" w:cstheme="minorHAnsi"/>
          <w:sz w:val="22"/>
          <w:szCs w:val="22"/>
          <w:lang w:val="pt-BR"/>
        </w:rPr>
      </w:pPr>
    </w:p>
    <w:p w14:paraId="79CDC1D3" w14:textId="11BB6394" w:rsidR="000B6042" w:rsidRPr="00986AA3" w:rsidRDefault="006565D8" w:rsidP="005A7788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86AA3">
        <w:rPr>
          <w:rStyle w:val="Forte"/>
          <w:rFonts w:asciiTheme="minorHAnsi" w:hAnsiTheme="minorHAnsi" w:cstheme="minorHAnsi"/>
          <w:sz w:val="22"/>
          <w:szCs w:val="22"/>
          <w:lang w:val="pt-BR"/>
        </w:rPr>
        <w:t>ANA PAULA DE CASSIA NETTO</w:t>
      </w:r>
      <w:r w:rsidRPr="00986AA3">
        <w:rPr>
          <w:rFonts w:asciiTheme="minorHAnsi" w:hAnsiTheme="minorHAnsi" w:cstheme="minorHAnsi"/>
          <w:sz w:val="22"/>
          <w:szCs w:val="22"/>
          <w:lang w:val="pt-BR"/>
        </w:rPr>
        <w:br/>
      </w:r>
      <w:r w:rsidRPr="00986AA3">
        <w:rPr>
          <w:rFonts w:asciiTheme="minorHAnsi" w:hAnsiTheme="minorHAnsi" w:cstheme="minorHAnsi"/>
          <w:b/>
          <w:sz w:val="22"/>
          <w:szCs w:val="22"/>
          <w:lang w:val="pt-BR"/>
        </w:rPr>
        <w:t>Prefeita Municipal</w:t>
      </w:r>
    </w:p>
    <w:p w14:paraId="172ED077" w14:textId="77777777" w:rsidR="009C29E7" w:rsidRPr="00986AA3" w:rsidRDefault="009C29E7" w:rsidP="007A0EB9">
      <w:pPr>
        <w:ind w:left="709" w:hanging="709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19E16D97" w14:textId="77777777" w:rsidR="009C29E7" w:rsidRPr="00986AA3" w:rsidRDefault="009C29E7" w:rsidP="007A0EB9">
      <w:pPr>
        <w:ind w:left="709" w:hanging="709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60B4D" w14:textId="77777777" w:rsidR="009C29E7" w:rsidRPr="00986AA3" w:rsidRDefault="009C29E7" w:rsidP="007A0EB9">
      <w:pPr>
        <w:ind w:left="709" w:hanging="709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63AD20D8" w14:textId="77777777" w:rsidR="00AB5D20" w:rsidRPr="00986AA3" w:rsidRDefault="00AB5D20" w:rsidP="007A0EB9">
      <w:pPr>
        <w:ind w:left="709" w:hanging="709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0B7D5CFB" w14:textId="77777777" w:rsidR="00AB5D20" w:rsidRPr="00986AA3" w:rsidRDefault="00AB5D20" w:rsidP="00AB5D20">
      <w:pPr>
        <w:rPr>
          <w:rFonts w:asciiTheme="minorHAnsi" w:hAnsiTheme="minorHAnsi" w:cstheme="minorHAnsi"/>
          <w:iCs/>
          <w:sz w:val="22"/>
          <w:szCs w:val="22"/>
        </w:rPr>
      </w:pPr>
    </w:p>
    <w:p w14:paraId="6364B59D" w14:textId="77777777" w:rsidR="00AB5D20" w:rsidRPr="00986AA3" w:rsidRDefault="00AB5D20" w:rsidP="00AB5D20">
      <w:pPr>
        <w:rPr>
          <w:rFonts w:asciiTheme="minorHAnsi" w:hAnsiTheme="minorHAnsi" w:cstheme="minorHAnsi"/>
          <w:b/>
          <w:sz w:val="22"/>
          <w:szCs w:val="22"/>
        </w:rPr>
      </w:pPr>
      <w:r w:rsidRPr="00986AA3">
        <w:rPr>
          <w:rFonts w:asciiTheme="minorHAnsi" w:hAnsiTheme="minorHAnsi" w:cstheme="minorHAnsi"/>
          <w:iCs/>
          <w:sz w:val="22"/>
          <w:szCs w:val="22"/>
        </w:rPr>
        <w:t>A Sua Excelência ao Senhor</w:t>
      </w:r>
    </w:p>
    <w:p w14:paraId="29983D3A" w14:textId="47EEF6B5" w:rsidR="00AB5D20" w:rsidRPr="00986AA3" w:rsidRDefault="00AB5D20" w:rsidP="00AB5D2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6AA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Vereador </w:t>
      </w:r>
      <w:r w:rsidR="005A7788" w:rsidRPr="00986AA3">
        <w:rPr>
          <w:rFonts w:asciiTheme="minorHAnsi" w:hAnsiTheme="minorHAnsi" w:cstheme="minorHAnsi"/>
          <w:b/>
          <w:bCs/>
          <w:iCs/>
          <w:sz w:val="22"/>
          <w:szCs w:val="22"/>
        </w:rPr>
        <w:t>JEDIEL HOSANA DE CARVALHO</w:t>
      </w:r>
    </w:p>
    <w:p w14:paraId="507190D8" w14:textId="77777777" w:rsidR="00AB5D20" w:rsidRPr="00986AA3" w:rsidRDefault="00AB5D20" w:rsidP="00AB5D20">
      <w:pPr>
        <w:tabs>
          <w:tab w:val="left" w:pos="1134"/>
        </w:tabs>
        <w:rPr>
          <w:rFonts w:asciiTheme="minorHAnsi" w:hAnsiTheme="minorHAnsi" w:cstheme="minorHAnsi"/>
          <w:iCs/>
          <w:sz w:val="22"/>
          <w:szCs w:val="22"/>
        </w:rPr>
      </w:pPr>
      <w:r w:rsidRPr="00986AA3">
        <w:rPr>
          <w:rFonts w:asciiTheme="minorHAnsi" w:hAnsiTheme="minorHAnsi" w:cstheme="minorHAnsi"/>
          <w:iCs/>
          <w:sz w:val="22"/>
          <w:szCs w:val="22"/>
        </w:rPr>
        <w:t xml:space="preserve">Presidente da Câmara Municipal de </w:t>
      </w:r>
    </w:p>
    <w:p w14:paraId="2FCE7FD8" w14:textId="77777777" w:rsidR="00AB5D20" w:rsidRPr="00986AA3" w:rsidRDefault="00AB5D20" w:rsidP="00AB5D20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986AA3">
        <w:rPr>
          <w:rFonts w:asciiTheme="minorHAnsi" w:hAnsiTheme="minorHAnsi" w:cstheme="minorHAnsi"/>
          <w:iCs/>
          <w:sz w:val="22"/>
          <w:szCs w:val="22"/>
        </w:rPr>
        <w:t>Alumínio – SP.</w:t>
      </w:r>
    </w:p>
    <w:p w14:paraId="661D546E" w14:textId="77777777" w:rsidR="00986AA3" w:rsidRPr="00986AA3" w:rsidRDefault="00986AA3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sectPr w:rsidR="00986AA3" w:rsidRPr="00986AA3" w:rsidSect="0001697D">
      <w:headerReference w:type="default" r:id="rId8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66B5" w14:textId="77777777" w:rsidR="003E329F" w:rsidRDefault="003E329F" w:rsidP="00BF5D53">
      <w:r>
        <w:separator/>
      </w:r>
    </w:p>
  </w:endnote>
  <w:endnote w:type="continuationSeparator" w:id="0">
    <w:p w14:paraId="273A2816" w14:textId="77777777" w:rsidR="003E329F" w:rsidRDefault="003E329F" w:rsidP="00BF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540D" w14:textId="77777777" w:rsidR="003E329F" w:rsidRDefault="003E329F" w:rsidP="00BF5D53">
      <w:r>
        <w:separator/>
      </w:r>
    </w:p>
  </w:footnote>
  <w:footnote w:type="continuationSeparator" w:id="0">
    <w:p w14:paraId="00B23AE7" w14:textId="77777777" w:rsidR="003E329F" w:rsidRDefault="003E329F" w:rsidP="00BF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3466" w14:textId="77777777" w:rsidR="00F52B75" w:rsidRDefault="00F52B75" w:rsidP="00F52B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5E530D" wp14:editId="42A4EA45">
              <wp:simplePos x="0" y="0"/>
              <wp:positionH relativeFrom="column">
                <wp:posOffset>1022985</wp:posOffset>
              </wp:positionH>
              <wp:positionV relativeFrom="paragraph">
                <wp:posOffset>-84455</wp:posOffset>
              </wp:positionV>
              <wp:extent cx="4572000" cy="10744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07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7A444" w14:textId="77777777" w:rsidR="00F52B75" w:rsidRPr="0067243A" w:rsidRDefault="00F52B75" w:rsidP="00F52B75">
                          <w:pPr>
                            <w:pStyle w:val="Ttulo1"/>
                            <w:rPr>
                              <w:rFonts w:ascii="Monotype Corsiva" w:hAnsi="Monotype Corsiva"/>
                              <w:b/>
                              <w:spacing w:val="-20"/>
                              <w:sz w:val="56"/>
                            </w:rPr>
                          </w:pPr>
                          <w:r w:rsidRPr="0067243A">
                            <w:rPr>
                              <w:rFonts w:ascii="Monotype Corsiva" w:hAnsi="Monotype Corsiva"/>
                              <w:b/>
                              <w:spacing w:val="-20"/>
                              <w:sz w:val="56"/>
                            </w:rPr>
                            <w:t>Prefeitura Municipal de Alumínio</w:t>
                          </w:r>
                        </w:p>
                        <w:p w14:paraId="6B15C581" w14:textId="77777777" w:rsidR="00F52B75" w:rsidRPr="0067243A" w:rsidRDefault="00F52B75" w:rsidP="00F52B75">
                          <w:pPr>
                            <w:pStyle w:val="Ttulo2"/>
                            <w:rPr>
                              <w:sz w:val="24"/>
                              <w:szCs w:val="24"/>
                            </w:rPr>
                          </w:pPr>
                          <w:r w:rsidRPr="0067243A">
                            <w:rPr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14:paraId="3D46C8EB" w14:textId="77777777" w:rsidR="00F52B75" w:rsidRPr="00D15657" w:rsidRDefault="00F52B75" w:rsidP="00F52B75">
                          <w:pPr>
                            <w:jc w:val="center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  <w:r w:rsidRPr="00D15657">
                            <w:rPr>
                              <w:color w:val="000000"/>
                              <w:sz w:val="22"/>
                              <w:szCs w:val="22"/>
                            </w:rPr>
                            <w:t>Av. Eng.º Antônio de Castro Figueirôa, 100  -  Vila Santa Luzia</w:t>
                          </w:r>
                        </w:p>
                        <w:p w14:paraId="5F96BE4E" w14:textId="77777777" w:rsidR="00F52B75" w:rsidRPr="00D15657" w:rsidRDefault="00F52B75" w:rsidP="00F52B75">
                          <w:pPr>
                            <w:jc w:val="center"/>
                            <w:rPr>
                              <w:color w:val="000000"/>
                              <w:sz w:val="22"/>
                              <w:szCs w:val="22"/>
                              <w:u w:val="single"/>
                            </w:rPr>
                          </w:pPr>
                          <w:r w:rsidRPr="00D15657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CEP 18125-000 Fone (011) 4715-5500  e-mail </w:t>
                          </w:r>
                          <w:hyperlink r:id="rId1" w:history="1">
                            <w:r w:rsidRPr="00D15657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prefeitura@aluminio.sp.gov.br</w:t>
                            </w:r>
                          </w:hyperlink>
                        </w:p>
                        <w:p w14:paraId="350F957F" w14:textId="77777777" w:rsidR="00F52B75" w:rsidRPr="0067243A" w:rsidRDefault="00F52B75" w:rsidP="00F52B75">
                          <w:pPr>
                            <w:jc w:val="center"/>
                            <w:rPr>
                              <w:color w:val="000000"/>
                              <w:szCs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E53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55pt;margin-top:-6.65pt;width:5in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" o:allowincell="f" filled="f" stroked="f">
              <v:textbox>
                <w:txbxContent>
                  <w:p w14:paraId="6867A444" w14:textId="77777777" w:rsidR="00F52B75" w:rsidRPr="0067243A" w:rsidRDefault="00F52B75" w:rsidP="00F52B75">
                    <w:pPr>
                      <w:pStyle w:val="Ttulo1"/>
                      <w:rPr>
                        <w:rFonts w:ascii="Monotype Corsiva" w:hAnsi="Monotype Corsiva"/>
                        <w:b/>
                        <w:spacing w:val="-20"/>
                        <w:sz w:val="56"/>
                      </w:rPr>
                    </w:pPr>
                    <w:r w:rsidRPr="0067243A">
                      <w:rPr>
                        <w:rFonts w:ascii="Monotype Corsiva" w:hAnsi="Monotype Corsiva"/>
                        <w:b/>
                        <w:spacing w:val="-20"/>
                        <w:sz w:val="56"/>
                      </w:rPr>
                      <w:t>Prefeitura Municipal de Alumínio</w:t>
                    </w:r>
                  </w:p>
                  <w:p w14:paraId="6B15C581" w14:textId="77777777" w:rsidR="00F52B75" w:rsidRPr="0067243A" w:rsidRDefault="00F52B75" w:rsidP="00F52B75">
                    <w:pPr>
                      <w:pStyle w:val="Ttulo2"/>
                      <w:rPr>
                        <w:sz w:val="24"/>
                        <w:szCs w:val="24"/>
                      </w:rPr>
                    </w:pPr>
                    <w:r w:rsidRPr="0067243A">
                      <w:rPr>
                        <w:sz w:val="24"/>
                        <w:szCs w:val="24"/>
                      </w:rPr>
                      <w:t>ESTADO DE SÃO PAULO</w:t>
                    </w:r>
                  </w:p>
                  <w:p w14:paraId="3D46C8EB" w14:textId="77777777" w:rsidR="00F52B75" w:rsidRPr="00D15657" w:rsidRDefault="00F52B75" w:rsidP="00F52B75">
                    <w:pPr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D15657">
                      <w:rPr>
                        <w:color w:val="000000"/>
                        <w:sz w:val="22"/>
                        <w:szCs w:val="22"/>
                      </w:rPr>
                      <w:t>Av. Eng.º Antônio de Castro Figueirôa, 100  -  Vila Santa Luzia</w:t>
                    </w:r>
                  </w:p>
                  <w:p w14:paraId="5F96BE4E" w14:textId="77777777" w:rsidR="00F52B75" w:rsidRPr="00D15657" w:rsidRDefault="00F52B75" w:rsidP="00F52B75">
                    <w:pPr>
                      <w:jc w:val="center"/>
                      <w:rPr>
                        <w:color w:val="000000"/>
                        <w:sz w:val="22"/>
                        <w:szCs w:val="22"/>
                        <w:u w:val="single"/>
                      </w:rPr>
                    </w:pPr>
                    <w:r w:rsidRPr="00D15657">
                      <w:rPr>
                        <w:color w:val="000000"/>
                        <w:sz w:val="22"/>
                        <w:szCs w:val="22"/>
                      </w:rPr>
                      <w:t xml:space="preserve">CEP 18125-000 Fone (011) 4715-5500  e-mail </w:t>
                    </w:r>
                    <w:hyperlink r:id="rId2" w:history="1">
                      <w:r w:rsidRPr="00D15657">
                        <w:rPr>
                          <w:rStyle w:val="Hyperlink"/>
                          <w:sz w:val="22"/>
                          <w:szCs w:val="22"/>
                        </w:rPr>
                        <w:t>prefeitura@aluminio.sp.gov.br</w:t>
                      </w:r>
                    </w:hyperlink>
                  </w:p>
                  <w:p w14:paraId="350F957F" w14:textId="77777777" w:rsidR="00F52B75" w:rsidRPr="0067243A" w:rsidRDefault="00F52B75" w:rsidP="00F52B75">
                    <w:pPr>
                      <w:jc w:val="center"/>
                      <w:rPr>
                        <w:color w:val="000000"/>
                        <w:szCs w:val="2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BBC3D05" wp14:editId="0F7DCE7F">
          <wp:extent cx="914400" cy="116205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96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F0BB1" w14:textId="77777777" w:rsidR="00F52B75" w:rsidRDefault="00F52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C7E"/>
    <w:multiLevelType w:val="hybridMultilevel"/>
    <w:tmpl w:val="9AC64AC4"/>
    <w:lvl w:ilvl="0" w:tplc="6078378E">
      <w:start w:val="1"/>
      <w:numFmt w:val="upperRoman"/>
      <w:lvlText w:val="%1-"/>
      <w:lvlJc w:val="left"/>
      <w:pPr>
        <w:ind w:left="76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7183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E4"/>
    <w:rsid w:val="00010564"/>
    <w:rsid w:val="0001199D"/>
    <w:rsid w:val="000121F7"/>
    <w:rsid w:val="00012AE0"/>
    <w:rsid w:val="00014281"/>
    <w:rsid w:val="0001697D"/>
    <w:rsid w:val="0002164E"/>
    <w:rsid w:val="0002711A"/>
    <w:rsid w:val="00033B09"/>
    <w:rsid w:val="00033C11"/>
    <w:rsid w:val="00043918"/>
    <w:rsid w:val="000456A9"/>
    <w:rsid w:val="00046485"/>
    <w:rsid w:val="00046AB5"/>
    <w:rsid w:val="000532F0"/>
    <w:rsid w:val="00053BA6"/>
    <w:rsid w:val="00056627"/>
    <w:rsid w:val="00062271"/>
    <w:rsid w:val="000631DC"/>
    <w:rsid w:val="00063C6A"/>
    <w:rsid w:val="000733F3"/>
    <w:rsid w:val="00074D43"/>
    <w:rsid w:val="000806D8"/>
    <w:rsid w:val="000819D2"/>
    <w:rsid w:val="00087F00"/>
    <w:rsid w:val="000925A6"/>
    <w:rsid w:val="000933C8"/>
    <w:rsid w:val="00094512"/>
    <w:rsid w:val="000A14D7"/>
    <w:rsid w:val="000A2306"/>
    <w:rsid w:val="000B023E"/>
    <w:rsid w:val="000B0563"/>
    <w:rsid w:val="000B3272"/>
    <w:rsid w:val="000B6042"/>
    <w:rsid w:val="000C4DFA"/>
    <w:rsid w:val="000C6D5D"/>
    <w:rsid w:val="000D2B4D"/>
    <w:rsid w:val="000D6713"/>
    <w:rsid w:val="000E5179"/>
    <w:rsid w:val="000E56F2"/>
    <w:rsid w:val="000E768F"/>
    <w:rsid w:val="000E7DDB"/>
    <w:rsid w:val="000F2E5B"/>
    <w:rsid w:val="0010352A"/>
    <w:rsid w:val="00107F36"/>
    <w:rsid w:val="0011279C"/>
    <w:rsid w:val="00114163"/>
    <w:rsid w:val="00114C9A"/>
    <w:rsid w:val="00114DEB"/>
    <w:rsid w:val="00114FDB"/>
    <w:rsid w:val="00117076"/>
    <w:rsid w:val="00120A57"/>
    <w:rsid w:val="001232A8"/>
    <w:rsid w:val="001237DA"/>
    <w:rsid w:val="001272F8"/>
    <w:rsid w:val="00130C5A"/>
    <w:rsid w:val="00131269"/>
    <w:rsid w:val="00144FFE"/>
    <w:rsid w:val="0014614D"/>
    <w:rsid w:val="00146BDE"/>
    <w:rsid w:val="00146CC5"/>
    <w:rsid w:val="00147521"/>
    <w:rsid w:val="00155296"/>
    <w:rsid w:val="00155A6D"/>
    <w:rsid w:val="0015751D"/>
    <w:rsid w:val="00163716"/>
    <w:rsid w:val="00180999"/>
    <w:rsid w:val="0018147A"/>
    <w:rsid w:val="001823FD"/>
    <w:rsid w:val="001903F4"/>
    <w:rsid w:val="00191E70"/>
    <w:rsid w:val="001927D4"/>
    <w:rsid w:val="00195314"/>
    <w:rsid w:val="001954B0"/>
    <w:rsid w:val="001956FC"/>
    <w:rsid w:val="001A0D1B"/>
    <w:rsid w:val="001A5E47"/>
    <w:rsid w:val="001A7462"/>
    <w:rsid w:val="001B02BF"/>
    <w:rsid w:val="001B6862"/>
    <w:rsid w:val="001D3043"/>
    <w:rsid w:val="001D6EFC"/>
    <w:rsid w:val="001E3810"/>
    <w:rsid w:val="001E413E"/>
    <w:rsid w:val="001E60D6"/>
    <w:rsid w:val="001F1638"/>
    <w:rsid w:val="001F22DE"/>
    <w:rsid w:val="00206F02"/>
    <w:rsid w:val="00210C68"/>
    <w:rsid w:val="00210C78"/>
    <w:rsid w:val="00212776"/>
    <w:rsid w:val="002131EC"/>
    <w:rsid w:val="0021529B"/>
    <w:rsid w:val="002160A2"/>
    <w:rsid w:val="00232A6B"/>
    <w:rsid w:val="00232A74"/>
    <w:rsid w:val="00235028"/>
    <w:rsid w:val="00241D14"/>
    <w:rsid w:val="00245714"/>
    <w:rsid w:val="00247797"/>
    <w:rsid w:val="00247979"/>
    <w:rsid w:val="0025105B"/>
    <w:rsid w:val="002536BA"/>
    <w:rsid w:val="00256600"/>
    <w:rsid w:val="0025730E"/>
    <w:rsid w:val="002608C9"/>
    <w:rsid w:val="00260C54"/>
    <w:rsid w:val="00260CF0"/>
    <w:rsid w:val="00263584"/>
    <w:rsid w:val="00264206"/>
    <w:rsid w:val="00283942"/>
    <w:rsid w:val="00287E2A"/>
    <w:rsid w:val="0029126B"/>
    <w:rsid w:val="002A634F"/>
    <w:rsid w:val="002B2887"/>
    <w:rsid w:val="002B2A29"/>
    <w:rsid w:val="002B4998"/>
    <w:rsid w:val="002B5014"/>
    <w:rsid w:val="002C1DDB"/>
    <w:rsid w:val="002E2195"/>
    <w:rsid w:val="002E3569"/>
    <w:rsid w:val="002F0944"/>
    <w:rsid w:val="002F3CF4"/>
    <w:rsid w:val="002F76E1"/>
    <w:rsid w:val="0030199A"/>
    <w:rsid w:val="00301F1A"/>
    <w:rsid w:val="00310148"/>
    <w:rsid w:val="00310207"/>
    <w:rsid w:val="003150D9"/>
    <w:rsid w:val="003158DC"/>
    <w:rsid w:val="003209BD"/>
    <w:rsid w:val="00327648"/>
    <w:rsid w:val="00327E52"/>
    <w:rsid w:val="00330FDB"/>
    <w:rsid w:val="00331D41"/>
    <w:rsid w:val="00340F75"/>
    <w:rsid w:val="00345676"/>
    <w:rsid w:val="003466B1"/>
    <w:rsid w:val="00347C1C"/>
    <w:rsid w:val="003509A8"/>
    <w:rsid w:val="003542C8"/>
    <w:rsid w:val="003544DC"/>
    <w:rsid w:val="0036600B"/>
    <w:rsid w:val="00371F9F"/>
    <w:rsid w:val="0037448E"/>
    <w:rsid w:val="00380B99"/>
    <w:rsid w:val="0038673C"/>
    <w:rsid w:val="0038720C"/>
    <w:rsid w:val="003A31CE"/>
    <w:rsid w:val="003B24CB"/>
    <w:rsid w:val="003B4E33"/>
    <w:rsid w:val="003C1611"/>
    <w:rsid w:val="003C360F"/>
    <w:rsid w:val="003C4867"/>
    <w:rsid w:val="003D661E"/>
    <w:rsid w:val="003E2FF7"/>
    <w:rsid w:val="003E329F"/>
    <w:rsid w:val="003E6943"/>
    <w:rsid w:val="003F0EBD"/>
    <w:rsid w:val="003F5C93"/>
    <w:rsid w:val="004127A8"/>
    <w:rsid w:val="00417404"/>
    <w:rsid w:val="00434106"/>
    <w:rsid w:val="004357C9"/>
    <w:rsid w:val="00436CB5"/>
    <w:rsid w:val="00451942"/>
    <w:rsid w:val="00457382"/>
    <w:rsid w:val="00457470"/>
    <w:rsid w:val="00460DA6"/>
    <w:rsid w:val="00462689"/>
    <w:rsid w:val="00463F86"/>
    <w:rsid w:val="00471151"/>
    <w:rsid w:val="00473BF4"/>
    <w:rsid w:val="00491694"/>
    <w:rsid w:val="004A571A"/>
    <w:rsid w:val="004B2DA3"/>
    <w:rsid w:val="004B4A08"/>
    <w:rsid w:val="004B67AC"/>
    <w:rsid w:val="004C03A8"/>
    <w:rsid w:val="004C4D7A"/>
    <w:rsid w:val="004C6446"/>
    <w:rsid w:val="004D2CC4"/>
    <w:rsid w:val="004E0AF7"/>
    <w:rsid w:val="004E217A"/>
    <w:rsid w:val="004E5578"/>
    <w:rsid w:val="004F008A"/>
    <w:rsid w:val="004F137B"/>
    <w:rsid w:val="004F2263"/>
    <w:rsid w:val="004F3BD0"/>
    <w:rsid w:val="00500AD0"/>
    <w:rsid w:val="00516095"/>
    <w:rsid w:val="00521D13"/>
    <w:rsid w:val="00523970"/>
    <w:rsid w:val="0052579A"/>
    <w:rsid w:val="005269E3"/>
    <w:rsid w:val="00530100"/>
    <w:rsid w:val="0053612D"/>
    <w:rsid w:val="00536E36"/>
    <w:rsid w:val="00537921"/>
    <w:rsid w:val="005417EF"/>
    <w:rsid w:val="0054224C"/>
    <w:rsid w:val="00545C5E"/>
    <w:rsid w:val="005569E9"/>
    <w:rsid w:val="00571825"/>
    <w:rsid w:val="00571FAF"/>
    <w:rsid w:val="00585B3A"/>
    <w:rsid w:val="0058789A"/>
    <w:rsid w:val="00592272"/>
    <w:rsid w:val="00595401"/>
    <w:rsid w:val="005A7788"/>
    <w:rsid w:val="005B7C4C"/>
    <w:rsid w:val="005C01DB"/>
    <w:rsid w:val="005C1003"/>
    <w:rsid w:val="005C42A1"/>
    <w:rsid w:val="005C5043"/>
    <w:rsid w:val="005C6C44"/>
    <w:rsid w:val="005D3ECF"/>
    <w:rsid w:val="005D4478"/>
    <w:rsid w:val="005D51A3"/>
    <w:rsid w:val="005D73CE"/>
    <w:rsid w:val="005E08AE"/>
    <w:rsid w:val="005E2983"/>
    <w:rsid w:val="005E3EBF"/>
    <w:rsid w:val="005E41BB"/>
    <w:rsid w:val="005F26B8"/>
    <w:rsid w:val="005F2C39"/>
    <w:rsid w:val="005F2E4F"/>
    <w:rsid w:val="005F356A"/>
    <w:rsid w:val="005F739E"/>
    <w:rsid w:val="005F7A6A"/>
    <w:rsid w:val="005F7E60"/>
    <w:rsid w:val="00602352"/>
    <w:rsid w:val="00605406"/>
    <w:rsid w:val="00607EE4"/>
    <w:rsid w:val="0061065B"/>
    <w:rsid w:val="00615B48"/>
    <w:rsid w:val="00620894"/>
    <w:rsid w:val="006210D9"/>
    <w:rsid w:val="00623AA7"/>
    <w:rsid w:val="006416AB"/>
    <w:rsid w:val="006417A2"/>
    <w:rsid w:val="00642BB1"/>
    <w:rsid w:val="00651277"/>
    <w:rsid w:val="006521BE"/>
    <w:rsid w:val="00655FC8"/>
    <w:rsid w:val="006565D8"/>
    <w:rsid w:val="006628B2"/>
    <w:rsid w:val="00664AE8"/>
    <w:rsid w:val="00664FE9"/>
    <w:rsid w:val="006653A4"/>
    <w:rsid w:val="00671A4A"/>
    <w:rsid w:val="0069258B"/>
    <w:rsid w:val="00694867"/>
    <w:rsid w:val="006A1248"/>
    <w:rsid w:val="006A53D8"/>
    <w:rsid w:val="006B4B29"/>
    <w:rsid w:val="006C2E36"/>
    <w:rsid w:val="006D40DE"/>
    <w:rsid w:val="006E0137"/>
    <w:rsid w:val="00703767"/>
    <w:rsid w:val="00705E87"/>
    <w:rsid w:val="007120A5"/>
    <w:rsid w:val="007120E3"/>
    <w:rsid w:val="00715F1B"/>
    <w:rsid w:val="00725DE6"/>
    <w:rsid w:val="00731ED8"/>
    <w:rsid w:val="00734622"/>
    <w:rsid w:val="00740B56"/>
    <w:rsid w:val="00745D59"/>
    <w:rsid w:val="00746C3C"/>
    <w:rsid w:val="0075319E"/>
    <w:rsid w:val="007600AA"/>
    <w:rsid w:val="007603B4"/>
    <w:rsid w:val="0076143B"/>
    <w:rsid w:val="00761EE7"/>
    <w:rsid w:val="00761FE1"/>
    <w:rsid w:val="00764D1A"/>
    <w:rsid w:val="00767EF8"/>
    <w:rsid w:val="00770A59"/>
    <w:rsid w:val="0077183D"/>
    <w:rsid w:val="007834E8"/>
    <w:rsid w:val="00784250"/>
    <w:rsid w:val="00791330"/>
    <w:rsid w:val="00794793"/>
    <w:rsid w:val="00794EFC"/>
    <w:rsid w:val="007951BD"/>
    <w:rsid w:val="007A0EB9"/>
    <w:rsid w:val="007A1978"/>
    <w:rsid w:val="007B0661"/>
    <w:rsid w:val="007C1C82"/>
    <w:rsid w:val="007D3CBF"/>
    <w:rsid w:val="007E1B19"/>
    <w:rsid w:val="007E4D80"/>
    <w:rsid w:val="007F0CF8"/>
    <w:rsid w:val="007F10C8"/>
    <w:rsid w:val="007F1AB4"/>
    <w:rsid w:val="007F3307"/>
    <w:rsid w:val="007F52AD"/>
    <w:rsid w:val="007F5D27"/>
    <w:rsid w:val="007F6EB4"/>
    <w:rsid w:val="00804C2C"/>
    <w:rsid w:val="008128C7"/>
    <w:rsid w:val="0081314D"/>
    <w:rsid w:val="008138DB"/>
    <w:rsid w:val="008140E9"/>
    <w:rsid w:val="00820D4F"/>
    <w:rsid w:val="00821D78"/>
    <w:rsid w:val="008276C6"/>
    <w:rsid w:val="00840C67"/>
    <w:rsid w:val="00855611"/>
    <w:rsid w:val="00871150"/>
    <w:rsid w:val="00875649"/>
    <w:rsid w:val="0088127A"/>
    <w:rsid w:val="00881B88"/>
    <w:rsid w:val="008845BF"/>
    <w:rsid w:val="00886F5A"/>
    <w:rsid w:val="008900F2"/>
    <w:rsid w:val="008923D2"/>
    <w:rsid w:val="00892539"/>
    <w:rsid w:val="0089301B"/>
    <w:rsid w:val="008A0A01"/>
    <w:rsid w:val="008A6495"/>
    <w:rsid w:val="008B2A7F"/>
    <w:rsid w:val="008B67FB"/>
    <w:rsid w:val="008B7F83"/>
    <w:rsid w:val="008C1486"/>
    <w:rsid w:val="008C1DF5"/>
    <w:rsid w:val="008D3DCF"/>
    <w:rsid w:val="008E1063"/>
    <w:rsid w:val="008E4C52"/>
    <w:rsid w:val="00902B00"/>
    <w:rsid w:val="009033FD"/>
    <w:rsid w:val="009050A9"/>
    <w:rsid w:val="00906491"/>
    <w:rsid w:val="00911049"/>
    <w:rsid w:val="00911A14"/>
    <w:rsid w:val="009131D9"/>
    <w:rsid w:val="00917240"/>
    <w:rsid w:val="009208A3"/>
    <w:rsid w:val="00930EE1"/>
    <w:rsid w:val="00941A0C"/>
    <w:rsid w:val="00957E73"/>
    <w:rsid w:val="00960F11"/>
    <w:rsid w:val="00965579"/>
    <w:rsid w:val="00972E6D"/>
    <w:rsid w:val="0097537B"/>
    <w:rsid w:val="009766C2"/>
    <w:rsid w:val="00985799"/>
    <w:rsid w:val="00986AA3"/>
    <w:rsid w:val="009904FB"/>
    <w:rsid w:val="00995B65"/>
    <w:rsid w:val="009A74D4"/>
    <w:rsid w:val="009A7F51"/>
    <w:rsid w:val="009B2037"/>
    <w:rsid w:val="009C1D34"/>
    <w:rsid w:val="009C29E7"/>
    <w:rsid w:val="009C2F8D"/>
    <w:rsid w:val="009C493D"/>
    <w:rsid w:val="009C6FF0"/>
    <w:rsid w:val="009D463D"/>
    <w:rsid w:val="009E1954"/>
    <w:rsid w:val="009E23F6"/>
    <w:rsid w:val="009E27F5"/>
    <w:rsid w:val="009F2262"/>
    <w:rsid w:val="00A04B60"/>
    <w:rsid w:val="00A05710"/>
    <w:rsid w:val="00A14A1E"/>
    <w:rsid w:val="00A2635D"/>
    <w:rsid w:val="00A276EF"/>
    <w:rsid w:val="00A3289C"/>
    <w:rsid w:val="00A40D27"/>
    <w:rsid w:val="00A430E4"/>
    <w:rsid w:val="00A53E0C"/>
    <w:rsid w:val="00A579FE"/>
    <w:rsid w:val="00A65140"/>
    <w:rsid w:val="00A66789"/>
    <w:rsid w:val="00A81600"/>
    <w:rsid w:val="00A85BD8"/>
    <w:rsid w:val="00A87E67"/>
    <w:rsid w:val="00A930B2"/>
    <w:rsid w:val="00A93974"/>
    <w:rsid w:val="00A94545"/>
    <w:rsid w:val="00A9513F"/>
    <w:rsid w:val="00AA0CF3"/>
    <w:rsid w:val="00AA2C72"/>
    <w:rsid w:val="00AA32C5"/>
    <w:rsid w:val="00AB5D20"/>
    <w:rsid w:val="00AB693A"/>
    <w:rsid w:val="00AC2B90"/>
    <w:rsid w:val="00AD0355"/>
    <w:rsid w:val="00AD0783"/>
    <w:rsid w:val="00AD07AF"/>
    <w:rsid w:val="00AD1E4A"/>
    <w:rsid w:val="00B0058C"/>
    <w:rsid w:val="00B0639D"/>
    <w:rsid w:val="00B13200"/>
    <w:rsid w:val="00B2142F"/>
    <w:rsid w:val="00B21FE0"/>
    <w:rsid w:val="00B228EF"/>
    <w:rsid w:val="00B269E8"/>
    <w:rsid w:val="00B33ADE"/>
    <w:rsid w:val="00B34A0A"/>
    <w:rsid w:val="00B37794"/>
    <w:rsid w:val="00B44198"/>
    <w:rsid w:val="00B53411"/>
    <w:rsid w:val="00B55760"/>
    <w:rsid w:val="00B65673"/>
    <w:rsid w:val="00B65F73"/>
    <w:rsid w:val="00B739B6"/>
    <w:rsid w:val="00B7518E"/>
    <w:rsid w:val="00B760EC"/>
    <w:rsid w:val="00B766D3"/>
    <w:rsid w:val="00B7771A"/>
    <w:rsid w:val="00B84D2E"/>
    <w:rsid w:val="00B954B1"/>
    <w:rsid w:val="00B9657C"/>
    <w:rsid w:val="00BA1014"/>
    <w:rsid w:val="00BA57AD"/>
    <w:rsid w:val="00BB0DE8"/>
    <w:rsid w:val="00BB237E"/>
    <w:rsid w:val="00BB5F9E"/>
    <w:rsid w:val="00BC765A"/>
    <w:rsid w:val="00BD73A1"/>
    <w:rsid w:val="00BE5A1B"/>
    <w:rsid w:val="00BE5A93"/>
    <w:rsid w:val="00BF059D"/>
    <w:rsid w:val="00BF2367"/>
    <w:rsid w:val="00BF2D0C"/>
    <w:rsid w:val="00BF4C5F"/>
    <w:rsid w:val="00BF5D53"/>
    <w:rsid w:val="00BF6347"/>
    <w:rsid w:val="00BF6676"/>
    <w:rsid w:val="00BF7B8F"/>
    <w:rsid w:val="00C02A5F"/>
    <w:rsid w:val="00C03C28"/>
    <w:rsid w:val="00C1159C"/>
    <w:rsid w:val="00C11CBB"/>
    <w:rsid w:val="00C12098"/>
    <w:rsid w:val="00C13DA7"/>
    <w:rsid w:val="00C14389"/>
    <w:rsid w:val="00C14BFB"/>
    <w:rsid w:val="00C1559A"/>
    <w:rsid w:val="00C20AA7"/>
    <w:rsid w:val="00C23D95"/>
    <w:rsid w:val="00C25D9B"/>
    <w:rsid w:val="00C379AA"/>
    <w:rsid w:val="00C400B1"/>
    <w:rsid w:val="00C6540D"/>
    <w:rsid w:val="00C73A24"/>
    <w:rsid w:val="00C74509"/>
    <w:rsid w:val="00C760B4"/>
    <w:rsid w:val="00C763F3"/>
    <w:rsid w:val="00C82FAF"/>
    <w:rsid w:val="00C82FD4"/>
    <w:rsid w:val="00C92241"/>
    <w:rsid w:val="00C955AF"/>
    <w:rsid w:val="00C9689F"/>
    <w:rsid w:val="00C96A83"/>
    <w:rsid w:val="00CA7235"/>
    <w:rsid w:val="00CB3BED"/>
    <w:rsid w:val="00CB50F0"/>
    <w:rsid w:val="00CB7155"/>
    <w:rsid w:val="00CC7519"/>
    <w:rsid w:val="00CC7D40"/>
    <w:rsid w:val="00CD27EA"/>
    <w:rsid w:val="00CD4B1C"/>
    <w:rsid w:val="00CE069E"/>
    <w:rsid w:val="00CF6B4D"/>
    <w:rsid w:val="00D01A9E"/>
    <w:rsid w:val="00D0561C"/>
    <w:rsid w:val="00D05A91"/>
    <w:rsid w:val="00D11233"/>
    <w:rsid w:val="00D116E9"/>
    <w:rsid w:val="00D12587"/>
    <w:rsid w:val="00D23A7D"/>
    <w:rsid w:val="00D24217"/>
    <w:rsid w:val="00D31100"/>
    <w:rsid w:val="00D3545D"/>
    <w:rsid w:val="00D42793"/>
    <w:rsid w:val="00D45A88"/>
    <w:rsid w:val="00D50037"/>
    <w:rsid w:val="00D61CF9"/>
    <w:rsid w:val="00D66CDC"/>
    <w:rsid w:val="00D77555"/>
    <w:rsid w:val="00D83061"/>
    <w:rsid w:val="00D86C61"/>
    <w:rsid w:val="00D8720D"/>
    <w:rsid w:val="00D91BEB"/>
    <w:rsid w:val="00DA0EF1"/>
    <w:rsid w:val="00DA6EE2"/>
    <w:rsid w:val="00DA7161"/>
    <w:rsid w:val="00DB458E"/>
    <w:rsid w:val="00DB69EE"/>
    <w:rsid w:val="00DF2180"/>
    <w:rsid w:val="00DF598A"/>
    <w:rsid w:val="00E05495"/>
    <w:rsid w:val="00E11A21"/>
    <w:rsid w:val="00E15038"/>
    <w:rsid w:val="00E20118"/>
    <w:rsid w:val="00E21354"/>
    <w:rsid w:val="00E27341"/>
    <w:rsid w:val="00E31732"/>
    <w:rsid w:val="00E31F34"/>
    <w:rsid w:val="00E37B1A"/>
    <w:rsid w:val="00E41AEC"/>
    <w:rsid w:val="00E41C2B"/>
    <w:rsid w:val="00E5521E"/>
    <w:rsid w:val="00E650C1"/>
    <w:rsid w:val="00E72FE9"/>
    <w:rsid w:val="00E745F3"/>
    <w:rsid w:val="00E81D01"/>
    <w:rsid w:val="00E82698"/>
    <w:rsid w:val="00E946F4"/>
    <w:rsid w:val="00E963FE"/>
    <w:rsid w:val="00EA1599"/>
    <w:rsid w:val="00EA19BF"/>
    <w:rsid w:val="00EB6DB3"/>
    <w:rsid w:val="00ED369B"/>
    <w:rsid w:val="00ED4C06"/>
    <w:rsid w:val="00EE122F"/>
    <w:rsid w:val="00EE3545"/>
    <w:rsid w:val="00EE51EC"/>
    <w:rsid w:val="00EE7FE2"/>
    <w:rsid w:val="00EF0FA9"/>
    <w:rsid w:val="00EF2F59"/>
    <w:rsid w:val="00F01FBF"/>
    <w:rsid w:val="00F02363"/>
    <w:rsid w:val="00F07E0A"/>
    <w:rsid w:val="00F22A0A"/>
    <w:rsid w:val="00F234B0"/>
    <w:rsid w:val="00F34F97"/>
    <w:rsid w:val="00F40638"/>
    <w:rsid w:val="00F40EC7"/>
    <w:rsid w:val="00F45CDE"/>
    <w:rsid w:val="00F46425"/>
    <w:rsid w:val="00F471D2"/>
    <w:rsid w:val="00F50F23"/>
    <w:rsid w:val="00F52B75"/>
    <w:rsid w:val="00F547AD"/>
    <w:rsid w:val="00F55DEB"/>
    <w:rsid w:val="00F62F1A"/>
    <w:rsid w:val="00F667D8"/>
    <w:rsid w:val="00F700C7"/>
    <w:rsid w:val="00F77424"/>
    <w:rsid w:val="00F77904"/>
    <w:rsid w:val="00F82D2E"/>
    <w:rsid w:val="00F82D36"/>
    <w:rsid w:val="00F83840"/>
    <w:rsid w:val="00F85235"/>
    <w:rsid w:val="00F87FCA"/>
    <w:rsid w:val="00F94EC1"/>
    <w:rsid w:val="00F97875"/>
    <w:rsid w:val="00FA50C2"/>
    <w:rsid w:val="00FC04C0"/>
    <w:rsid w:val="00FC49B3"/>
    <w:rsid w:val="00FC7CED"/>
    <w:rsid w:val="00FD2869"/>
    <w:rsid w:val="00FE089D"/>
    <w:rsid w:val="00FE2023"/>
    <w:rsid w:val="00FF138C"/>
    <w:rsid w:val="00FF6068"/>
    <w:rsid w:val="00FF775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D9A2"/>
  <w15:docId w15:val="{0A8DED41-8F17-4B6F-B1BC-B90BF3EB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2B75"/>
    <w:pPr>
      <w:keepNext/>
      <w:jc w:val="center"/>
      <w:outlineLvl w:val="0"/>
    </w:pPr>
    <w:rPr>
      <w:i/>
      <w:sz w:val="36"/>
    </w:rPr>
  </w:style>
  <w:style w:type="paragraph" w:styleId="Ttulo2">
    <w:name w:val="heading 2"/>
    <w:basedOn w:val="Normal"/>
    <w:next w:val="Normal"/>
    <w:link w:val="Ttulo2Char"/>
    <w:qFormat/>
    <w:rsid w:val="00F52B75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5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5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BF5D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5D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5D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F52B75"/>
    <w:rPr>
      <w:rFonts w:ascii="Times New Roman" w:eastAsia="Times New Roman" w:hAnsi="Times New Roman" w:cs="Times New Roman"/>
      <w:i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2B7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rsid w:val="00F52B7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01A9E"/>
    <w:pPr>
      <w:jc w:val="both"/>
    </w:pPr>
    <w:rPr>
      <w:color w:val="000000"/>
      <w:sz w:val="24"/>
    </w:rPr>
  </w:style>
  <w:style w:type="character" w:customStyle="1" w:styleId="CorpodetextoChar">
    <w:name w:val="Corpo de texto Char"/>
    <w:basedOn w:val="Fontepargpadro"/>
    <w:link w:val="Corpodetexto"/>
    <w:rsid w:val="00D01A9E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01A9E"/>
    <w:pPr>
      <w:spacing w:after="120" w:line="480" w:lineRule="auto"/>
      <w:ind w:left="283"/>
      <w:jc w:val="both"/>
    </w:pPr>
    <w:rPr>
      <w:color w:val="0000FF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01A9E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styleId="nfase">
    <w:name w:val="Emphasis"/>
    <w:qFormat/>
    <w:rsid w:val="00D01A9E"/>
    <w:rPr>
      <w:i/>
      <w:iCs/>
    </w:rPr>
  </w:style>
  <w:style w:type="paragraph" w:styleId="NormalWeb">
    <w:name w:val="Normal (Web)"/>
    <w:basedOn w:val="Normal"/>
    <w:uiPriority w:val="99"/>
    <w:unhideWhenUsed/>
    <w:rsid w:val="006565D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6565D8"/>
    <w:rPr>
      <w:b/>
      <w:bCs/>
    </w:rPr>
  </w:style>
  <w:style w:type="paragraph" w:styleId="PargrafodaLista">
    <w:name w:val="List Paragraph"/>
    <w:basedOn w:val="Normal"/>
    <w:uiPriority w:val="34"/>
    <w:qFormat/>
    <w:rsid w:val="006417A2"/>
    <w:pPr>
      <w:ind w:left="720"/>
      <w:contextualSpacing/>
    </w:pPr>
  </w:style>
  <w:style w:type="table" w:styleId="Tabelacomgrade">
    <w:name w:val="Table Grid"/>
    <w:basedOn w:val="Tabelanormal"/>
    <w:uiPriority w:val="59"/>
    <w:rsid w:val="00C0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refeitura@aluminio.sp.gov.br" TargetMode="External"/><Relationship Id="rId1" Type="http://schemas.openxmlformats.org/officeDocument/2006/relationships/hyperlink" Target="mailto:prefeitura@alumini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70D1-A75E-4040-B6E8-4D350E7A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1426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Juracy Lopes Camara</dc:creator>
  <cp:lastModifiedBy>Pedro Santos Lima Souza</cp:lastModifiedBy>
  <cp:revision>19</cp:revision>
  <cp:lastPrinted>2025-10-14T18:17:00Z</cp:lastPrinted>
  <dcterms:created xsi:type="dcterms:W3CDTF">2025-09-29T17:39:00Z</dcterms:created>
  <dcterms:modified xsi:type="dcterms:W3CDTF">2025-10-14T18:17:00Z</dcterms:modified>
</cp:coreProperties>
</file>