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6B96" w:rsidP="00E449A2" w14:paraId="603B6666" w14:textId="77777777">
      <w:pPr>
        <w:jc w:val="center"/>
        <w:rPr>
          <w:sz w:val="24"/>
          <w:szCs w:val="24"/>
        </w:rPr>
      </w:pPr>
      <w:r>
        <w:rPr>
          <w:sz w:val="24"/>
          <w:szCs w:val="24"/>
        </w:rPr>
        <w:t>Requerimento Nº 586/2025</w:t>
      </w:r>
    </w:p>
    <w:p w:rsidR="003A67E8" w:rsidRPr="003A67E8" w:rsidP="00316316" w14:paraId="7528D158" w14:textId="77777777">
      <w:pPr>
        <w:spacing w:after="160"/>
        <w:jc w:val="both"/>
        <w:rPr>
          <w:sz w:val="28"/>
          <w:szCs w:val="28"/>
        </w:rPr>
      </w:pPr>
    </w:p>
    <w:p w:rsidR="002015AE" w:rsidRPr="002015AE" w:rsidP="00316316" w14:paraId="0930D35B" w14:textId="77777777">
      <w:pPr>
        <w:jc w:val="both"/>
        <w:rPr>
          <w:sz w:val="28"/>
          <w:szCs w:val="28"/>
        </w:rPr>
      </w:pPr>
      <w:r w:rsidRPr="002015AE">
        <w:rPr>
          <w:sz w:val="28"/>
          <w:szCs w:val="28"/>
        </w:rPr>
        <w:t>Senhor Presidente,</w:t>
      </w:r>
    </w:p>
    <w:p w:rsidR="002015AE" w:rsidRPr="002015AE" w:rsidP="00316316" w14:paraId="3129052E" w14:textId="77777777">
      <w:pPr>
        <w:jc w:val="both"/>
        <w:rPr>
          <w:sz w:val="28"/>
          <w:szCs w:val="28"/>
        </w:rPr>
      </w:pPr>
      <w:r w:rsidRPr="002015AE">
        <w:rPr>
          <w:sz w:val="28"/>
          <w:szCs w:val="28"/>
        </w:rPr>
        <w:t>Senhores Vereadores,</w:t>
      </w:r>
    </w:p>
    <w:p w:rsidR="00316316" w:rsidRPr="00316316" w:rsidP="00316316" w14:paraId="35529C41" w14:textId="77777777">
      <w:pPr>
        <w:ind w:firstLine="708"/>
        <w:jc w:val="both"/>
        <w:rPr>
          <w:rFonts w:cstheme="minorHAnsi"/>
          <w:sz w:val="28"/>
          <w:szCs w:val="28"/>
        </w:rPr>
      </w:pPr>
    </w:p>
    <w:p w:rsidR="00316316" w:rsidRPr="00316316" w:rsidP="00316316" w14:paraId="21B746BF" w14:textId="77777777">
      <w:pPr>
        <w:ind w:firstLine="708"/>
        <w:jc w:val="both"/>
        <w:rPr>
          <w:rFonts w:cstheme="minorHAnsi"/>
          <w:sz w:val="28"/>
          <w:szCs w:val="28"/>
        </w:rPr>
      </w:pPr>
    </w:p>
    <w:p w:rsidR="00316316" w:rsidRPr="00316316" w:rsidP="00316316" w14:paraId="0F21E308" w14:textId="2A1BA23D">
      <w:pPr>
        <w:spacing w:line="276" w:lineRule="auto"/>
        <w:ind w:firstLine="708"/>
        <w:jc w:val="both"/>
        <w:rPr>
          <w:rFonts w:cstheme="minorHAnsi"/>
          <w:sz w:val="28"/>
          <w:szCs w:val="28"/>
        </w:rPr>
      </w:pPr>
      <w:r w:rsidRPr="00316316">
        <w:rPr>
          <w:rFonts w:cstheme="minorHAnsi"/>
          <w:sz w:val="28"/>
          <w:szCs w:val="28"/>
        </w:rPr>
        <w:t>Nos últimos quatro meses, o tubo de recalque da tubulação da Plataforma Elevatória de Esgoto localizada na Estrada Municipal Hélio Vanderlei Netto, no bairro Granja Modelo, rachou pelo menos em seis pontos diferentes, ocasionando sucessivos vazamentos de esgoto bruto, com potencial risco de contaminação ambiental, danos ao córrego próximo, proliferação de odores e riscos à saúde pública.</w:t>
      </w:r>
    </w:p>
    <w:p w:rsidR="00316316" w:rsidRPr="00316316" w:rsidP="00316316" w14:paraId="220F74FD" w14:textId="77777777">
      <w:pPr>
        <w:spacing w:line="276" w:lineRule="auto"/>
        <w:ind w:firstLine="708"/>
        <w:jc w:val="both"/>
        <w:rPr>
          <w:rFonts w:cstheme="minorHAnsi"/>
          <w:sz w:val="28"/>
          <w:szCs w:val="28"/>
        </w:rPr>
      </w:pPr>
    </w:p>
    <w:p w:rsidR="00316316" w:rsidRPr="00316316" w:rsidP="00316316" w14:paraId="4607C189" w14:textId="77777777">
      <w:pPr>
        <w:spacing w:line="276" w:lineRule="auto"/>
        <w:ind w:firstLine="708"/>
        <w:jc w:val="both"/>
        <w:rPr>
          <w:rFonts w:cstheme="minorHAnsi"/>
          <w:sz w:val="28"/>
          <w:szCs w:val="28"/>
        </w:rPr>
      </w:pPr>
      <w:r w:rsidRPr="00316316">
        <w:rPr>
          <w:rFonts w:cstheme="minorHAnsi"/>
          <w:sz w:val="28"/>
          <w:szCs w:val="28"/>
        </w:rPr>
        <w:t>Considerando que tais ocorrências têm se repetido com frequência e que os impactos ambientais podem ser graves e cumulativos, torna-se necessário que esta Casa de Leis receba informações oficiais sobre as causas desses incidentes e, principalmente, sobre as medidas preventivas e corretivas adotadas pela Sabesp.</w:t>
      </w:r>
    </w:p>
    <w:p w:rsidR="00316316" w:rsidRPr="00316316" w:rsidP="00316316" w14:paraId="32988461" w14:textId="77777777">
      <w:pPr>
        <w:spacing w:line="276" w:lineRule="auto"/>
        <w:ind w:firstLine="708"/>
        <w:jc w:val="both"/>
        <w:rPr>
          <w:rFonts w:cstheme="minorHAnsi"/>
          <w:sz w:val="28"/>
          <w:szCs w:val="28"/>
        </w:rPr>
      </w:pPr>
    </w:p>
    <w:p w:rsidR="00316316" w:rsidRPr="00316316" w:rsidP="00316316" w14:paraId="201B4E63" w14:textId="55B8383D">
      <w:pPr>
        <w:spacing w:line="276" w:lineRule="auto"/>
        <w:ind w:firstLine="708"/>
        <w:jc w:val="both"/>
        <w:rPr>
          <w:rFonts w:cstheme="minorHAnsi"/>
          <w:sz w:val="28"/>
          <w:szCs w:val="28"/>
        </w:rPr>
      </w:pPr>
      <w:r w:rsidRPr="00316316">
        <w:rPr>
          <w:rFonts w:cstheme="minorHAnsi"/>
          <w:sz w:val="28"/>
          <w:szCs w:val="28"/>
        </w:rPr>
        <w:t xml:space="preserve">Assim, no exercício da função fiscalizadora conferida ao Poder Legislativo, </w:t>
      </w:r>
      <w:r>
        <w:rPr>
          <w:rFonts w:cstheme="minorHAnsi"/>
          <w:sz w:val="28"/>
          <w:szCs w:val="28"/>
        </w:rPr>
        <w:t>solicito</w:t>
      </w:r>
      <w:r w:rsidRPr="00316316">
        <w:rPr>
          <w:rFonts w:cstheme="minorHAnsi"/>
          <w:sz w:val="28"/>
          <w:szCs w:val="28"/>
        </w:rPr>
        <w:t xml:space="preserve"> que a empresa apresente o Plano de Prevenção e Controle de Derramamentos de Esgoto dessa unidade, com o objetivo de garantir transparência, segurança operacional e proteção ao meio ambiente.</w:t>
      </w:r>
    </w:p>
    <w:p w:rsidR="00316316" w:rsidRPr="00316316" w:rsidP="00316316" w14:paraId="09A53779" w14:textId="77777777">
      <w:pPr>
        <w:spacing w:line="276" w:lineRule="auto"/>
        <w:jc w:val="both"/>
        <w:rPr>
          <w:rFonts w:cstheme="minorHAnsi"/>
          <w:sz w:val="28"/>
          <w:szCs w:val="28"/>
        </w:rPr>
      </w:pPr>
    </w:p>
    <w:p w:rsidR="00316316" w:rsidP="00316316" w14:paraId="1FDFF160" w14:textId="27BFCDBF">
      <w:pPr>
        <w:spacing w:line="276" w:lineRule="auto"/>
        <w:ind w:firstLine="708"/>
        <w:jc w:val="both"/>
        <w:rPr>
          <w:rFonts w:cstheme="minorHAnsi"/>
          <w:sz w:val="28"/>
          <w:szCs w:val="28"/>
        </w:rPr>
      </w:pPr>
      <w:r w:rsidRPr="00316316">
        <w:rPr>
          <w:rFonts w:cstheme="minorHAnsi"/>
          <w:sz w:val="28"/>
          <w:szCs w:val="28"/>
        </w:rPr>
        <w:t xml:space="preserve">Diante do exposto, requeiro </w:t>
      </w:r>
      <w:r>
        <w:rPr>
          <w:rFonts w:cstheme="minorHAnsi"/>
          <w:sz w:val="28"/>
          <w:szCs w:val="28"/>
        </w:rPr>
        <w:t>a mesa, que seja oficiado à</w:t>
      </w:r>
      <w:r w:rsidRPr="00316316">
        <w:rPr>
          <w:rFonts w:cstheme="minorHAnsi"/>
          <w:sz w:val="28"/>
          <w:szCs w:val="28"/>
        </w:rPr>
        <w:t xml:space="preserve"> Sabesp</w:t>
      </w:r>
      <w:r>
        <w:rPr>
          <w:rFonts w:cstheme="minorHAnsi"/>
          <w:sz w:val="28"/>
          <w:szCs w:val="28"/>
        </w:rPr>
        <w:t xml:space="preserve"> – Serviço de Saneamento Básico do Estado de São Paulo</w:t>
      </w:r>
      <w:r w:rsidR="000E0DFC">
        <w:rPr>
          <w:rFonts w:cstheme="minorHAnsi"/>
          <w:sz w:val="28"/>
          <w:szCs w:val="28"/>
        </w:rPr>
        <w:t xml:space="preserve"> e ciência ao Departamento de Meio Ambiente</w:t>
      </w:r>
      <w:r w:rsidRPr="00316316">
        <w:rPr>
          <w:rFonts w:cstheme="minorHAnsi"/>
          <w:sz w:val="28"/>
          <w:szCs w:val="28"/>
        </w:rPr>
        <w:t>, as seguintes informaçõe</w:t>
      </w:r>
      <w:r>
        <w:rPr>
          <w:rFonts w:cstheme="minorHAnsi"/>
          <w:sz w:val="28"/>
          <w:szCs w:val="28"/>
        </w:rPr>
        <w:t>s</w:t>
      </w:r>
      <w:r w:rsidRPr="00316316">
        <w:rPr>
          <w:rFonts w:cstheme="minorHAnsi"/>
          <w:sz w:val="28"/>
          <w:szCs w:val="28"/>
        </w:rPr>
        <w:t>:</w:t>
      </w:r>
    </w:p>
    <w:p w:rsidR="00316316" w:rsidRPr="00316316" w:rsidP="00316316" w14:paraId="0AB4B708" w14:textId="77777777">
      <w:pPr>
        <w:ind w:firstLine="708"/>
        <w:jc w:val="both"/>
        <w:rPr>
          <w:rFonts w:cstheme="minorHAnsi"/>
          <w:sz w:val="28"/>
          <w:szCs w:val="28"/>
        </w:rPr>
      </w:pPr>
    </w:p>
    <w:p w:rsidR="00316316" w:rsidRPr="00316316" w:rsidP="00316316" w14:paraId="26F322F8" w14:textId="3AFBAC77">
      <w:pPr>
        <w:pStyle w:val="ListParagraph"/>
        <w:numPr>
          <w:ilvl w:val="0"/>
          <w:numId w:val="3"/>
        </w:numPr>
        <w:jc w:val="both"/>
        <w:rPr>
          <w:rFonts w:cstheme="minorHAnsi"/>
          <w:sz w:val="28"/>
          <w:szCs w:val="28"/>
        </w:rPr>
      </w:pPr>
      <w:r w:rsidRPr="00316316">
        <w:rPr>
          <w:rFonts w:cstheme="minorHAnsi"/>
          <w:sz w:val="28"/>
          <w:szCs w:val="28"/>
        </w:rPr>
        <w:t>Cópia do Plano de Prevenção e Controle de Derramamentos de Esgoto (PPDDE) da Plataforma Elevatória de Esgoto da Estrada Municipal Hélio Vanderlei Netto.</w:t>
      </w:r>
    </w:p>
    <w:p w:rsidR="00316316" w:rsidP="00316316" w14:paraId="586F124B" w14:textId="47FEB9C6">
      <w:pPr>
        <w:pStyle w:val="ListParagraph"/>
        <w:numPr>
          <w:ilvl w:val="0"/>
          <w:numId w:val="3"/>
        </w:numPr>
        <w:jc w:val="both"/>
        <w:rPr>
          <w:rFonts w:cstheme="minorHAnsi"/>
          <w:sz w:val="28"/>
          <w:szCs w:val="28"/>
        </w:rPr>
      </w:pPr>
      <w:r w:rsidRPr="00316316">
        <w:rPr>
          <w:rFonts w:cstheme="minorHAnsi"/>
          <w:sz w:val="28"/>
          <w:szCs w:val="28"/>
        </w:rPr>
        <w:t>Protocolos de segurança adotados durante manutenções da linha de recalque, bombas e válvulas;</w:t>
      </w:r>
    </w:p>
    <w:p w:rsidR="00316316" w:rsidRPr="00316316" w:rsidP="00316316" w14:paraId="1EA25BFA" w14:textId="77777777">
      <w:pPr>
        <w:pStyle w:val="ListParagraph"/>
        <w:ind w:left="1068"/>
        <w:jc w:val="both"/>
        <w:rPr>
          <w:rFonts w:cstheme="minorHAnsi"/>
          <w:sz w:val="28"/>
          <w:szCs w:val="28"/>
        </w:rPr>
      </w:pPr>
    </w:p>
    <w:p w:rsidR="00316316" w:rsidRPr="00316316" w:rsidP="00316316" w14:paraId="381DA954" w14:textId="428FAB63">
      <w:pPr>
        <w:pStyle w:val="ListParagraph"/>
        <w:numPr>
          <w:ilvl w:val="0"/>
          <w:numId w:val="3"/>
        </w:numPr>
        <w:jc w:val="both"/>
        <w:rPr>
          <w:rFonts w:cstheme="minorHAnsi"/>
          <w:sz w:val="28"/>
          <w:szCs w:val="28"/>
        </w:rPr>
      </w:pPr>
      <w:r w:rsidRPr="00316316">
        <w:rPr>
          <w:rFonts w:cstheme="minorHAnsi"/>
          <w:sz w:val="28"/>
          <w:szCs w:val="28"/>
        </w:rPr>
        <w:t>Medidas preventivas para evitar o lançamento de esgoto no córrego em caso de falha operacional ou rompimento de tubulação;</w:t>
      </w:r>
    </w:p>
    <w:p w:rsidR="00316316" w:rsidRPr="00316316" w:rsidP="00316316" w14:paraId="64F5CC70" w14:textId="77777777">
      <w:pPr>
        <w:ind w:firstLine="708"/>
        <w:jc w:val="both"/>
        <w:rPr>
          <w:rFonts w:cstheme="minorHAnsi"/>
          <w:sz w:val="28"/>
          <w:szCs w:val="28"/>
        </w:rPr>
      </w:pPr>
    </w:p>
    <w:p w:rsidR="00316316" w:rsidRPr="00316316" w:rsidP="00316316" w14:paraId="44B0C51F" w14:textId="2FCDC77F">
      <w:pPr>
        <w:pStyle w:val="ListParagraph"/>
        <w:numPr>
          <w:ilvl w:val="0"/>
          <w:numId w:val="3"/>
        </w:numPr>
        <w:jc w:val="both"/>
        <w:rPr>
          <w:rFonts w:cstheme="minorHAnsi"/>
          <w:sz w:val="28"/>
          <w:szCs w:val="28"/>
        </w:rPr>
      </w:pPr>
      <w:r w:rsidRPr="00316316">
        <w:rPr>
          <w:rFonts w:cstheme="minorHAnsi"/>
          <w:sz w:val="28"/>
          <w:szCs w:val="28"/>
        </w:rPr>
        <w:t>Plano de contingência, com procedimentos de resposta imediata, isolamento da área, contenção, desvio de fluxo, limpeza, desinfecção e comunicação à CETESB;</w:t>
      </w:r>
    </w:p>
    <w:p w:rsidR="00316316" w:rsidRPr="00316316" w:rsidP="00316316" w14:paraId="4C870755" w14:textId="77777777">
      <w:pPr>
        <w:ind w:firstLine="708"/>
        <w:jc w:val="both"/>
        <w:rPr>
          <w:rFonts w:cstheme="minorHAnsi"/>
          <w:sz w:val="28"/>
          <w:szCs w:val="28"/>
        </w:rPr>
      </w:pPr>
    </w:p>
    <w:p w:rsidR="00316316" w:rsidRPr="00316316" w:rsidP="00316316" w14:paraId="7331363F" w14:textId="49FA693A">
      <w:pPr>
        <w:pStyle w:val="ListParagraph"/>
        <w:numPr>
          <w:ilvl w:val="0"/>
          <w:numId w:val="3"/>
        </w:numPr>
        <w:jc w:val="both"/>
        <w:rPr>
          <w:rFonts w:cstheme="minorHAnsi"/>
          <w:sz w:val="28"/>
          <w:szCs w:val="28"/>
        </w:rPr>
      </w:pPr>
      <w:r w:rsidRPr="00316316">
        <w:rPr>
          <w:rFonts w:cstheme="minorHAnsi"/>
          <w:sz w:val="28"/>
          <w:szCs w:val="28"/>
        </w:rPr>
        <w:t>Cronograma de inspeções e manutenções preventivas realizadas nos últimos 12 meses e programadas para os próximos 6 meses;</w:t>
      </w:r>
    </w:p>
    <w:p w:rsidR="00316316" w:rsidRPr="00316316" w:rsidP="00316316" w14:paraId="41FAFE15" w14:textId="77777777">
      <w:pPr>
        <w:ind w:firstLine="708"/>
        <w:jc w:val="both"/>
        <w:rPr>
          <w:rFonts w:cstheme="minorHAnsi"/>
          <w:sz w:val="28"/>
          <w:szCs w:val="28"/>
        </w:rPr>
      </w:pPr>
    </w:p>
    <w:p w:rsidR="00316316" w:rsidRPr="00316316" w:rsidP="00316316" w14:paraId="54F23462" w14:textId="49977BE5">
      <w:pPr>
        <w:pStyle w:val="ListParagraph"/>
        <w:numPr>
          <w:ilvl w:val="0"/>
          <w:numId w:val="3"/>
        </w:numPr>
        <w:jc w:val="both"/>
        <w:rPr>
          <w:rFonts w:cstheme="minorHAnsi"/>
          <w:sz w:val="28"/>
          <w:szCs w:val="28"/>
        </w:rPr>
      </w:pPr>
      <w:r w:rsidRPr="00316316">
        <w:rPr>
          <w:rFonts w:cstheme="minorHAnsi"/>
          <w:sz w:val="28"/>
          <w:szCs w:val="28"/>
        </w:rPr>
        <w:t>Equipe técnica responsável pela operação e manutenção da unidade, com identificação e funções;</w:t>
      </w:r>
    </w:p>
    <w:p w:rsidR="00316316" w:rsidRPr="00316316" w:rsidP="00316316" w14:paraId="6AD07BC0" w14:textId="77777777">
      <w:pPr>
        <w:ind w:firstLine="708"/>
        <w:jc w:val="both"/>
        <w:rPr>
          <w:rFonts w:cstheme="minorHAnsi"/>
          <w:sz w:val="28"/>
          <w:szCs w:val="28"/>
        </w:rPr>
      </w:pPr>
    </w:p>
    <w:p w:rsidR="00316316" w:rsidRPr="00316316" w:rsidP="00316316" w14:paraId="5B286105" w14:textId="7EDC73BF">
      <w:pPr>
        <w:pStyle w:val="ListParagraph"/>
        <w:numPr>
          <w:ilvl w:val="0"/>
          <w:numId w:val="3"/>
        </w:numPr>
        <w:jc w:val="both"/>
        <w:rPr>
          <w:rFonts w:cstheme="minorHAnsi"/>
          <w:sz w:val="28"/>
          <w:szCs w:val="28"/>
        </w:rPr>
      </w:pPr>
      <w:r w:rsidRPr="00316316">
        <w:rPr>
          <w:rFonts w:cstheme="minorHAnsi"/>
          <w:sz w:val="28"/>
          <w:szCs w:val="28"/>
        </w:rPr>
        <w:t>Histórico de incidentes registrados nos últimos 12 meses, com destaque para os ao menos seis rompimentos do tubo de recalque nos últimos quatro meses, bem como as providências adotadas após cada ocorrência;</w:t>
      </w:r>
    </w:p>
    <w:p w:rsidR="00316316" w:rsidRPr="00316316" w:rsidP="00316316" w14:paraId="371EE8CA" w14:textId="77777777">
      <w:pPr>
        <w:ind w:firstLine="708"/>
        <w:jc w:val="both"/>
        <w:rPr>
          <w:rFonts w:cstheme="minorHAnsi"/>
          <w:sz w:val="28"/>
          <w:szCs w:val="28"/>
        </w:rPr>
      </w:pPr>
    </w:p>
    <w:p w:rsidR="00316316" w:rsidRPr="000E0DFC" w:rsidP="000E0DFC" w14:paraId="321337BA" w14:textId="78BA6E25">
      <w:pPr>
        <w:pStyle w:val="ListParagraph"/>
        <w:numPr>
          <w:ilvl w:val="0"/>
          <w:numId w:val="3"/>
        </w:numPr>
        <w:jc w:val="both"/>
        <w:rPr>
          <w:rFonts w:cstheme="minorHAnsi"/>
          <w:sz w:val="28"/>
          <w:szCs w:val="28"/>
        </w:rPr>
      </w:pPr>
      <w:r w:rsidRPr="00316316">
        <w:rPr>
          <w:rFonts w:cstheme="minorHAnsi"/>
          <w:sz w:val="28"/>
          <w:szCs w:val="28"/>
        </w:rPr>
        <w:t>Informar se há projeto de substituição total ou parcial da tubulação, com apresentação do cronograma, caso exista.</w:t>
      </w:r>
    </w:p>
    <w:p w:rsidR="00AE76FE" w:rsidP="00316316" w14:paraId="1BA599E9" w14:textId="77777777">
      <w:pPr>
        <w:jc w:val="both"/>
        <w:rPr>
          <w:rFonts w:cstheme="minorHAnsi"/>
          <w:sz w:val="28"/>
          <w:szCs w:val="28"/>
        </w:rPr>
      </w:pPr>
    </w:p>
    <w:p w:rsidR="00AE76FE" w:rsidP="00316316" w14:paraId="66368F54" w14:textId="7A339E0C">
      <w:pPr>
        <w:jc w:val="both"/>
        <w:rPr>
          <w:sz w:val="28"/>
          <w:szCs w:val="28"/>
        </w:rPr>
      </w:pPr>
      <w:r w:rsidRPr="00DB2BEB">
        <w:rPr>
          <w:sz w:val="28"/>
          <w:szCs w:val="28"/>
        </w:rPr>
        <w:t>Sala das Sessões “Plenário Vereador Orlando Silva”,</w:t>
      </w:r>
      <w:r>
        <w:rPr>
          <w:sz w:val="28"/>
          <w:szCs w:val="28"/>
        </w:rPr>
        <w:t xml:space="preserve"> 1</w:t>
      </w:r>
      <w:r w:rsidR="00316316">
        <w:rPr>
          <w:sz w:val="28"/>
          <w:szCs w:val="28"/>
        </w:rPr>
        <w:t>9</w:t>
      </w:r>
      <w:r w:rsidRPr="00DB2BEB">
        <w:rPr>
          <w:sz w:val="28"/>
          <w:szCs w:val="28"/>
        </w:rPr>
        <w:t xml:space="preserve"> de </w:t>
      </w:r>
      <w:r w:rsidR="00316316">
        <w:rPr>
          <w:sz w:val="28"/>
          <w:szCs w:val="28"/>
        </w:rPr>
        <w:t>nov</w:t>
      </w:r>
      <w:r w:rsidRPr="00DB2BEB">
        <w:rPr>
          <w:sz w:val="28"/>
          <w:szCs w:val="28"/>
        </w:rPr>
        <w:t>embro de 2025.</w:t>
      </w:r>
    </w:p>
    <w:p w:rsidR="00AE76FE" w:rsidP="00316316" w14:paraId="2DE285DF" w14:textId="77777777">
      <w:pPr>
        <w:jc w:val="both"/>
        <w:rPr>
          <w:rFonts w:cstheme="minorHAnsi"/>
          <w:sz w:val="28"/>
          <w:szCs w:val="28"/>
        </w:rPr>
      </w:pPr>
    </w:p>
    <w:p w:rsidR="00316316" w:rsidP="00316316" w14:paraId="7BBC7B9F" w14:textId="77777777">
      <w:pPr>
        <w:jc w:val="both"/>
        <w:rPr>
          <w:rFonts w:cstheme="minorHAnsi"/>
          <w:sz w:val="28"/>
          <w:szCs w:val="28"/>
        </w:rPr>
      </w:pPr>
    </w:p>
    <w:p w:rsidR="00316316" w:rsidRPr="00E82E46" w:rsidP="00316316" w14:paraId="0398B97F" w14:textId="77777777">
      <w:pPr>
        <w:jc w:val="both"/>
        <w:rPr>
          <w:rFonts w:cstheme="minorHAnsi"/>
          <w:sz w:val="28"/>
          <w:szCs w:val="28"/>
        </w:rPr>
      </w:pPr>
    </w:p>
    <w:p w:rsidR="00E82E46" w:rsidRPr="00AE76FE" w:rsidP="00316316" w14:paraId="0E0FC8E1" w14:textId="0B790A57">
      <w:pPr>
        <w:jc w:val="center"/>
        <w:rPr>
          <w:rFonts w:cstheme="minorHAnsi"/>
          <w:b/>
          <w:bCs/>
          <w:sz w:val="28"/>
          <w:szCs w:val="28"/>
        </w:rPr>
      </w:pPr>
      <w:r w:rsidRPr="00AE76FE">
        <w:rPr>
          <w:rFonts w:cstheme="minorHAnsi"/>
          <w:b/>
          <w:bCs/>
          <w:sz w:val="28"/>
          <w:szCs w:val="28"/>
        </w:rPr>
        <w:t>Jean da Elite</w:t>
      </w:r>
    </w:p>
    <w:p w:rsidR="001B4BDB" w:rsidRPr="000E0DFC" w:rsidP="000E0DFC" w14:paraId="4E9CB797" w14:textId="23206792">
      <w:pPr>
        <w:jc w:val="center"/>
        <w:rPr>
          <w:rFonts w:cstheme="minorHAnsi"/>
          <w:b/>
          <w:bCs/>
          <w:sz w:val="28"/>
          <w:szCs w:val="28"/>
        </w:rPr>
      </w:pPr>
      <w:r w:rsidRPr="00AE76FE">
        <w:rPr>
          <w:rFonts w:cstheme="minorHAnsi"/>
          <w:b/>
          <w:bCs/>
          <w:sz w:val="28"/>
          <w:szCs w:val="28"/>
        </w:rPr>
        <w:t>Vereador</w:t>
      </w:r>
    </w:p>
    <w:sectPr w:rsidSect="003A67E8">
      <w:headerReference w:type="default" r:id="rId4"/>
      <w:footerReference w:type="default" r:id="rId5"/>
      <w:pgSz w:w="11906" w:h="16838" w:code="9"/>
      <w:pgMar w:top="1417" w:right="1701" w:bottom="1417" w:left="170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3A67E8" w:rsidP="004C3076" w14:paraId="629482C8" w14:textId="1F91775E">
    <w:pPr>
      <w:pStyle w:val="Footer"/>
      <w:jc w:val="center"/>
      <w:rPr>
        <w:sz w:val="20"/>
        <w:szCs w:val="20"/>
      </w:rPr>
    </w:pPr>
    <w:r w:rsidRPr="003A67E8">
      <w:rPr>
        <w:sz w:val="20"/>
        <w:szCs w:val="20"/>
      </w:rPr>
      <w:t>Rua Hamilton Moratti, 10 – Vila Santa Luzia – CEP 1812</w:t>
    </w:r>
    <w:r w:rsidRPr="003A67E8" w:rsidR="00C463A2">
      <w:rPr>
        <w:sz w:val="20"/>
        <w:szCs w:val="20"/>
      </w:rPr>
      <w:t>6</w:t>
    </w:r>
    <w:r w:rsidRPr="003A67E8">
      <w:rPr>
        <w:sz w:val="20"/>
        <w:szCs w:val="20"/>
      </w:rPr>
      <w:t>-</w:t>
    </w:r>
    <w:r w:rsidRPr="003A67E8" w:rsidR="00C463A2">
      <w:rPr>
        <w:sz w:val="20"/>
        <w:szCs w:val="20"/>
      </w:rPr>
      <w:t>218</w:t>
    </w:r>
    <w:r w:rsidRPr="003A67E8">
      <w:rPr>
        <w:sz w:val="20"/>
        <w:szCs w:val="20"/>
      </w:rPr>
      <w:t xml:space="preserve"> – Alumínio – SP – Fone: (11) 4715-4700</w:t>
    </w:r>
  </w:p>
  <w:p w:rsidR="004C3076" w:rsidRPr="003A67E8" w:rsidP="004C3076" w14:paraId="766A1D6D" w14:textId="77777777">
    <w:pPr>
      <w:pStyle w:val="Footer"/>
      <w:jc w:val="center"/>
      <w:rPr>
        <w:sz w:val="20"/>
        <w:szCs w:val="20"/>
      </w:rPr>
    </w:pPr>
    <w:r w:rsidRPr="003A67E8">
      <w:rPr>
        <w:sz w:val="20"/>
        <w:szCs w:val="20"/>
      </w:rP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7CA68419" w14:textId="1BBBAD08">
    <w:pPr>
      <w:pStyle w:val="Header"/>
      <w:tabs>
        <w:tab w:val="left" w:pos="2685"/>
        <w:tab w:val="clear" w:pos="4252"/>
        <w:tab w:val="clear" w:pos="8504"/>
      </w:tabs>
      <w:jc w:val="both"/>
    </w:pPr>
    <w:r>
      <w:rPr>
        <w:noProof/>
        <w:lang w:eastAsia="pt-BR"/>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A67E8">
      <w:t xml:space="preserve"> </w:t>
    </w:r>
    <w:r w:rsidR="004C3076">
      <w:t xml:space="preserve">         </w:t>
    </w:r>
    <w:r w:rsidR="005F7ED5">
      <w:t xml:space="preserve">       </w:t>
    </w:r>
    <w:r w:rsidR="005F7ED5">
      <w:rPr>
        <w:noProof/>
        <w:lang w:eastAsia="pt-BR"/>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90210"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1B26A3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9667D6"/>
    <w:multiLevelType w:val="hybridMultilevel"/>
    <w:tmpl w:val="5A68E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AF1325"/>
    <w:multiLevelType w:val="hybridMultilevel"/>
    <w:tmpl w:val="89249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0C1A9A"/>
    <w:multiLevelType w:val="hybridMultilevel"/>
    <w:tmpl w:val="9416946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27"/>
    <w:rsid w:val="00001DBA"/>
    <w:rsid w:val="0004027F"/>
    <w:rsid w:val="00043DA2"/>
    <w:rsid w:val="000555B0"/>
    <w:rsid w:val="00073DF0"/>
    <w:rsid w:val="00086E9A"/>
    <w:rsid w:val="000A450A"/>
    <w:rsid w:val="000D052F"/>
    <w:rsid w:val="000E0DFC"/>
    <w:rsid w:val="000F32E5"/>
    <w:rsid w:val="00111D8E"/>
    <w:rsid w:val="00117C2C"/>
    <w:rsid w:val="00145CFE"/>
    <w:rsid w:val="00167C08"/>
    <w:rsid w:val="00175DB2"/>
    <w:rsid w:val="001768F9"/>
    <w:rsid w:val="00184087"/>
    <w:rsid w:val="00196566"/>
    <w:rsid w:val="001A7C4B"/>
    <w:rsid w:val="001B2913"/>
    <w:rsid w:val="001B4BDB"/>
    <w:rsid w:val="001F7E0D"/>
    <w:rsid w:val="002015AE"/>
    <w:rsid w:val="00227C98"/>
    <w:rsid w:val="002329C3"/>
    <w:rsid w:val="00270C58"/>
    <w:rsid w:val="00282D89"/>
    <w:rsid w:val="0028620C"/>
    <w:rsid w:val="00287BBA"/>
    <w:rsid w:val="002A24FE"/>
    <w:rsid w:val="002A7338"/>
    <w:rsid w:val="002B2B89"/>
    <w:rsid w:val="002B6446"/>
    <w:rsid w:val="002D1B81"/>
    <w:rsid w:val="0031413F"/>
    <w:rsid w:val="00316316"/>
    <w:rsid w:val="00323290"/>
    <w:rsid w:val="00344F04"/>
    <w:rsid w:val="00361F73"/>
    <w:rsid w:val="003941C4"/>
    <w:rsid w:val="003A38A0"/>
    <w:rsid w:val="003A67E8"/>
    <w:rsid w:val="003C6DBA"/>
    <w:rsid w:val="004249DD"/>
    <w:rsid w:val="004321B6"/>
    <w:rsid w:val="00436418"/>
    <w:rsid w:val="00461F12"/>
    <w:rsid w:val="004675EB"/>
    <w:rsid w:val="00473186"/>
    <w:rsid w:val="00484B3E"/>
    <w:rsid w:val="004977C1"/>
    <w:rsid w:val="004A1E60"/>
    <w:rsid w:val="004C27AF"/>
    <w:rsid w:val="004C2ADE"/>
    <w:rsid w:val="004C3076"/>
    <w:rsid w:val="004C3453"/>
    <w:rsid w:val="00503044"/>
    <w:rsid w:val="005118B3"/>
    <w:rsid w:val="0053440E"/>
    <w:rsid w:val="00565462"/>
    <w:rsid w:val="00566478"/>
    <w:rsid w:val="005805BC"/>
    <w:rsid w:val="00582FFF"/>
    <w:rsid w:val="00591627"/>
    <w:rsid w:val="005A1FD6"/>
    <w:rsid w:val="005D0A4A"/>
    <w:rsid w:val="005D6E60"/>
    <w:rsid w:val="005F7ED5"/>
    <w:rsid w:val="00615A83"/>
    <w:rsid w:val="00625E21"/>
    <w:rsid w:val="00641F7E"/>
    <w:rsid w:val="006610F3"/>
    <w:rsid w:val="00677024"/>
    <w:rsid w:val="006C271F"/>
    <w:rsid w:val="006E473F"/>
    <w:rsid w:val="006F0917"/>
    <w:rsid w:val="006F4237"/>
    <w:rsid w:val="00727ED0"/>
    <w:rsid w:val="0076314A"/>
    <w:rsid w:val="007A23EA"/>
    <w:rsid w:val="007A2452"/>
    <w:rsid w:val="007B4439"/>
    <w:rsid w:val="007C50D2"/>
    <w:rsid w:val="007D0C4D"/>
    <w:rsid w:val="007F78B8"/>
    <w:rsid w:val="008072CB"/>
    <w:rsid w:val="00807A91"/>
    <w:rsid w:val="00810C2E"/>
    <w:rsid w:val="00810D24"/>
    <w:rsid w:val="00850A0C"/>
    <w:rsid w:val="008674EB"/>
    <w:rsid w:val="008848D5"/>
    <w:rsid w:val="0088504E"/>
    <w:rsid w:val="00892825"/>
    <w:rsid w:val="008B0FEB"/>
    <w:rsid w:val="00910DF8"/>
    <w:rsid w:val="00912FC6"/>
    <w:rsid w:val="0093536F"/>
    <w:rsid w:val="00951881"/>
    <w:rsid w:val="00962E61"/>
    <w:rsid w:val="009B21AF"/>
    <w:rsid w:val="009B3DD1"/>
    <w:rsid w:val="009E50A6"/>
    <w:rsid w:val="00A52262"/>
    <w:rsid w:val="00AA1893"/>
    <w:rsid w:val="00AC3B95"/>
    <w:rsid w:val="00AE76FE"/>
    <w:rsid w:val="00B33ABE"/>
    <w:rsid w:val="00B61D00"/>
    <w:rsid w:val="00B82AE2"/>
    <w:rsid w:val="00BA6821"/>
    <w:rsid w:val="00BC6669"/>
    <w:rsid w:val="00BF0F7C"/>
    <w:rsid w:val="00C23E04"/>
    <w:rsid w:val="00C36EB7"/>
    <w:rsid w:val="00C463A2"/>
    <w:rsid w:val="00C61F2B"/>
    <w:rsid w:val="00CD1C4D"/>
    <w:rsid w:val="00CD7833"/>
    <w:rsid w:val="00D05141"/>
    <w:rsid w:val="00D20D86"/>
    <w:rsid w:val="00D26B79"/>
    <w:rsid w:val="00D34226"/>
    <w:rsid w:val="00D35FE5"/>
    <w:rsid w:val="00D6053F"/>
    <w:rsid w:val="00D606D9"/>
    <w:rsid w:val="00DB2BEB"/>
    <w:rsid w:val="00DB69C1"/>
    <w:rsid w:val="00DC2A41"/>
    <w:rsid w:val="00DC7E65"/>
    <w:rsid w:val="00DE0C27"/>
    <w:rsid w:val="00DE23E3"/>
    <w:rsid w:val="00DE2473"/>
    <w:rsid w:val="00E10279"/>
    <w:rsid w:val="00E449A2"/>
    <w:rsid w:val="00E54F3B"/>
    <w:rsid w:val="00E65139"/>
    <w:rsid w:val="00E72BC3"/>
    <w:rsid w:val="00E82E46"/>
    <w:rsid w:val="00EC6F69"/>
    <w:rsid w:val="00ED72A8"/>
    <w:rsid w:val="00EE77FA"/>
    <w:rsid w:val="00EF6B96"/>
    <w:rsid w:val="00F0645C"/>
    <w:rsid w:val="00F5595F"/>
    <w:rsid w:val="00F8010E"/>
    <w:rsid w:val="00F83836"/>
    <w:rsid w:val="00F8617D"/>
    <w:rsid w:val="00FA0CDE"/>
    <w:rsid w:val="00FB07C4"/>
    <w:rsid w:val="00FD03B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5">
    <w:name w:val="heading 5"/>
    <w:basedOn w:val="Normal"/>
    <w:next w:val="Normal"/>
    <w:link w:val="Ttulo5Char"/>
    <w:semiHidden/>
    <w:unhideWhenUsed/>
    <w:qFormat/>
    <w:rsid w:val="00AC3B95"/>
    <w:pPr>
      <w:keepNext/>
      <w:jc w:val="center"/>
      <w:outlineLvl w:val="4"/>
    </w:pPr>
    <w:rPr>
      <w:rFonts w:ascii="Times New Roman" w:eastAsia="Times New Roman" w:hAnsi="Times New Roman" w:cs="Times New Roman"/>
      <w:b/>
      <w:sz w:val="36"/>
      <w:szCs w:val="20"/>
      <w:u w:val="single"/>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ListParagraph">
    <w:name w:val="List Paragraph"/>
    <w:basedOn w:val="Normal"/>
    <w:uiPriority w:val="34"/>
    <w:qFormat/>
    <w:rsid w:val="00810C2E"/>
    <w:pPr>
      <w:spacing w:after="160" w:line="256" w:lineRule="auto"/>
      <w:ind w:left="720"/>
      <w:contextualSpacing/>
    </w:pPr>
  </w:style>
  <w:style w:type="character" w:customStyle="1" w:styleId="Ttulo5Char">
    <w:name w:val="Título 5 Char"/>
    <w:basedOn w:val="DefaultParagraphFont"/>
    <w:link w:val="Heading5"/>
    <w:semiHidden/>
    <w:rsid w:val="00AC3B95"/>
    <w:rPr>
      <w:rFonts w:ascii="Times New Roman" w:eastAsia="Times New Roman" w:hAnsi="Times New Roman" w:cs="Times New Roman"/>
      <w:b/>
      <w:sz w:val="36"/>
      <w:szCs w:val="20"/>
      <w:u w:val="single"/>
      <w:lang w:eastAsia="pt-BR"/>
    </w:rPr>
  </w:style>
  <w:style w:type="paragraph" w:styleId="NormalWeb">
    <w:name w:val="Normal (Web)"/>
    <w:basedOn w:val="Normal"/>
    <w:uiPriority w:val="99"/>
    <w:semiHidden/>
    <w:unhideWhenUsed/>
    <w:rsid w:val="00C23E0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373</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06</cp:lastModifiedBy>
  <cp:revision>2</cp:revision>
  <cp:lastPrinted>2025-11-19T18:49:55Z</cp:lastPrinted>
  <dcterms:created xsi:type="dcterms:W3CDTF">2025-11-19T17:50:00Z</dcterms:created>
  <dcterms:modified xsi:type="dcterms:W3CDTF">2025-11-19T17:50:00Z</dcterms:modified>
</cp:coreProperties>
</file>