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DA" w:rsidRPr="009314C3" w:rsidP="009314C3" w14:paraId="2B62B387" w14:textId="4DCA2619">
      <w:pPr>
        <w:jc w:val="both"/>
        <w:rPr>
          <w:rFonts w:ascii="Arial" w:hAnsi="Arial" w:cs="Arial"/>
          <w:szCs w:val="24"/>
        </w:rPr>
      </w:pPr>
    </w:p>
    <w:p w:rsidR="003306C1" w:rsidP="009314C3" w14:paraId="5852B82E" w14:textId="77777777">
      <w:pPr>
        <w:ind w:left="1843" w:firstLine="2270"/>
        <w:jc w:val="right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Institui a Semana Municipal de Conscientização e Combate ao Uso de Cigarro Eletrônico no Município de Alumínio e dá outras providências.”</w:t>
      </w:r>
    </w:p>
    <w:p w:rsidR="009314C3" w:rsidP="009314C3" w14:paraId="1350B49D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9314C3" w:rsidP="009314C3" w14:paraId="6714EBFF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9314C3" w:rsidRPr="003306C1" w:rsidP="009314C3" w14:paraId="49365320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9314C3" w:rsidP="009314C3" w14:paraId="78709353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 CÂMARA MUNICIPAL DE ALUMÍNIO APROVA:</w:t>
      </w:r>
    </w:p>
    <w:p w:rsidR="003306C1" w:rsidRPr="003306C1" w:rsidP="009314C3" w14:paraId="174DFDAE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3306C1" w:rsidP="009314C3" w14:paraId="11D0D675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1º</w:t>
      </w:r>
    </w:p>
    <w:p w:rsidR="003306C1" w:rsidRPr="003306C1" w:rsidP="009314C3" w14:paraId="13C0115C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Fica instituída no Município de Alumínio a “Semana Municipal de Conscientização e Combate ao Uso de Cigarro Eletrônico”, a ser realizada anualmente na primeira semana do mês de agosto.</w:t>
      </w:r>
    </w:p>
    <w:p w:rsidR="003306C1" w:rsidRPr="009314C3" w:rsidP="009314C3" w14:paraId="4A66BB81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2º</w:t>
      </w:r>
    </w:p>
    <w:p w:rsidR="003306C1" w:rsidRPr="003306C1" w:rsidP="009314C3" w14:paraId="5EF02A3A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3306C1" w:rsidP="009314C3" w14:paraId="62342FD5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 Semana Municipal de Conscientização e Combate ao Uso de Cigarro Eletrônico tem como objetivos:</w:t>
      </w:r>
    </w:p>
    <w:p w:rsidR="003306C1" w:rsidRPr="003306C1" w:rsidP="009314C3" w14:paraId="071BF4C5" w14:textId="3E0B973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 – </w:t>
      </w:r>
      <w:r w:rsidRPr="009314C3">
        <w:rPr>
          <w:rFonts w:ascii="Arial" w:hAnsi="Arial" w:cs="Arial"/>
          <w:szCs w:val="24"/>
        </w:rPr>
        <w:t>Conscientizar</w:t>
      </w:r>
      <w:r w:rsidRPr="003306C1">
        <w:rPr>
          <w:rFonts w:ascii="Arial" w:hAnsi="Arial" w:cs="Arial"/>
          <w:szCs w:val="24"/>
        </w:rPr>
        <w:t xml:space="preserve"> a população sobre os riscos e danos causados pelo uso de cigarros eletrônicos e dispositivos similares;</w:t>
      </w:r>
    </w:p>
    <w:p w:rsidR="003306C1" w:rsidRPr="003306C1" w:rsidP="009314C3" w14:paraId="5689DCBE" w14:textId="029D6AEA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II – </w:t>
      </w:r>
      <w:r w:rsidRPr="009314C3">
        <w:rPr>
          <w:rFonts w:ascii="Arial" w:hAnsi="Arial" w:cs="Arial"/>
          <w:szCs w:val="24"/>
        </w:rPr>
        <w:t>Promover</w:t>
      </w:r>
      <w:r w:rsidRPr="003306C1">
        <w:rPr>
          <w:rFonts w:ascii="Arial" w:hAnsi="Arial" w:cs="Arial"/>
          <w:szCs w:val="24"/>
        </w:rPr>
        <w:t xml:space="preserve"> campanhas educativas sobre os malefícios do cigarro eletrônico, especialmente entre crianças, adolescentes e jovens;</w:t>
      </w:r>
    </w:p>
    <w:p w:rsidR="003306C1" w:rsidRPr="003306C1" w:rsidP="009314C3" w14:paraId="01E64130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III – divulgar informações sobre os prejuízos à saúde física e mental causados pelo uso desses dispositivos;</w:t>
      </w:r>
    </w:p>
    <w:p w:rsidR="003306C1" w:rsidRPr="003306C1" w:rsidP="009314C3" w14:paraId="795F91F2" w14:textId="69D0ADB3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IV – </w:t>
      </w:r>
      <w:r w:rsidRPr="009314C3">
        <w:rPr>
          <w:rFonts w:ascii="Arial" w:hAnsi="Arial" w:cs="Arial"/>
          <w:szCs w:val="24"/>
        </w:rPr>
        <w:t>Incentivar</w:t>
      </w:r>
      <w:r w:rsidRPr="003306C1">
        <w:rPr>
          <w:rFonts w:ascii="Arial" w:hAnsi="Arial" w:cs="Arial"/>
          <w:szCs w:val="24"/>
        </w:rPr>
        <w:t xml:space="preserve"> ações preventivas nas escolas da rede municipal de ensino;</w:t>
      </w:r>
    </w:p>
    <w:p w:rsidR="003306C1" w:rsidRPr="003306C1" w:rsidP="009314C3" w14:paraId="626EE401" w14:textId="6A5DF7E5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V – </w:t>
      </w:r>
      <w:r w:rsidRPr="009314C3">
        <w:rPr>
          <w:rFonts w:ascii="Arial" w:hAnsi="Arial" w:cs="Arial"/>
          <w:szCs w:val="24"/>
        </w:rPr>
        <w:t>Estimular</w:t>
      </w:r>
      <w:r w:rsidRPr="003306C1">
        <w:rPr>
          <w:rFonts w:ascii="Arial" w:hAnsi="Arial" w:cs="Arial"/>
          <w:szCs w:val="24"/>
        </w:rPr>
        <w:t xml:space="preserve"> debates, palestras, distribuição de materiais informativos, propagandas educativas, flyers e campanhas em ambientes públicos;</w:t>
      </w:r>
    </w:p>
    <w:p w:rsidR="003306C1" w:rsidRPr="009314C3" w:rsidP="009314C3" w14:paraId="532DEB48" w14:textId="2C5A9D0A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VI – </w:t>
      </w:r>
      <w:r w:rsidRPr="009314C3">
        <w:rPr>
          <w:rFonts w:ascii="Arial" w:hAnsi="Arial" w:cs="Arial"/>
          <w:szCs w:val="24"/>
        </w:rPr>
        <w:t>Promover</w:t>
      </w:r>
      <w:r w:rsidRPr="003306C1">
        <w:rPr>
          <w:rFonts w:ascii="Arial" w:hAnsi="Arial" w:cs="Arial"/>
          <w:szCs w:val="24"/>
        </w:rPr>
        <w:t xml:space="preserve"> a conscientização sobre a proibição da comercialização e uso irregular dos dispositivos eletrônicos para fumar, conforme legislação vigente.</w:t>
      </w:r>
    </w:p>
    <w:p w:rsidR="003306C1" w:rsidRPr="003306C1" w:rsidP="009314C3" w14:paraId="547F1367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3306C1" w:rsidP="009314C3" w14:paraId="23A7F8BB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3º</w:t>
      </w:r>
    </w:p>
    <w:p w:rsidR="003306C1" w:rsidRPr="003306C1" w:rsidP="009314C3" w14:paraId="7DFDF406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Durante a semana instituída por esta Lei, poderão ser realizadas ações como:</w:t>
      </w:r>
    </w:p>
    <w:p w:rsidR="003306C1" w:rsidRPr="003306C1" w:rsidP="009314C3" w14:paraId="12877F12" w14:textId="0326F87E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 – </w:t>
      </w:r>
      <w:r w:rsidRPr="009314C3">
        <w:rPr>
          <w:rFonts w:ascii="Arial" w:hAnsi="Arial" w:cs="Arial"/>
          <w:szCs w:val="24"/>
        </w:rPr>
        <w:t>Palestras</w:t>
      </w:r>
      <w:r w:rsidRPr="003306C1">
        <w:rPr>
          <w:rFonts w:ascii="Arial" w:hAnsi="Arial" w:cs="Arial"/>
          <w:szCs w:val="24"/>
        </w:rPr>
        <w:t xml:space="preserve"> educativas em escolas, unidades de saúde e espaços públicos;</w:t>
      </w:r>
    </w:p>
    <w:p w:rsidR="003306C1" w:rsidRPr="003306C1" w:rsidP="009314C3" w14:paraId="732296CC" w14:textId="6B80EBE1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II – </w:t>
      </w:r>
      <w:r w:rsidRPr="009314C3">
        <w:rPr>
          <w:rFonts w:ascii="Arial" w:hAnsi="Arial" w:cs="Arial"/>
          <w:szCs w:val="24"/>
        </w:rPr>
        <w:t>Distribuição</w:t>
      </w:r>
      <w:r w:rsidRPr="003306C1">
        <w:rPr>
          <w:rFonts w:ascii="Arial" w:hAnsi="Arial" w:cs="Arial"/>
          <w:szCs w:val="24"/>
        </w:rPr>
        <w:t xml:space="preserve"> de folders, cartilhas, banners e flyers informativos;</w:t>
      </w:r>
    </w:p>
    <w:p w:rsidR="003306C1" w:rsidRPr="003306C1" w:rsidP="009314C3" w14:paraId="11001855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III – campanhas em redes sociais, rádios, jornais e demais meios de comunicação;</w:t>
      </w:r>
    </w:p>
    <w:p w:rsidR="003306C1" w:rsidRPr="003306C1" w:rsidP="009314C3" w14:paraId="4BB2310C" w14:textId="543B9A99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IV – </w:t>
      </w:r>
      <w:r w:rsidRPr="009314C3">
        <w:rPr>
          <w:rFonts w:ascii="Arial" w:hAnsi="Arial" w:cs="Arial"/>
          <w:szCs w:val="24"/>
        </w:rPr>
        <w:t>Atividades</w:t>
      </w:r>
      <w:r w:rsidRPr="003306C1">
        <w:rPr>
          <w:rFonts w:ascii="Arial" w:hAnsi="Arial" w:cs="Arial"/>
          <w:szCs w:val="24"/>
        </w:rPr>
        <w:t xml:space="preserve"> de orientação conduzidas por profissionais da saúde e educação;</w:t>
      </w:r>
    </w:p>
    <w:p w:rsidR="003306C1" w:rsidRPr="003306C1" w:rsidP="009314C3" w14:paraId="0E106DBB" w14:textId="4F46DFDD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V – </w:t>
      </w:r>
      <w:r w:rsidRPr="009314C3">
        <w:rPr>
          <w:rFonts w:ascii="Arial" w:hAnsi="Arial" w:cs="Arial"/>
          <w:szCs w:val="24"/>
        </w:rPr>
        <w:t>Parcerias</w:t>
      </w:r>
      <w:r w:rsidRPr="003306C1">
        <w:rPr>
          <w:rFonts w:ascii="Arial" w:hAnsi="Arial" w:cs="Arial"/>
          <w:szCs w:val="24"/>
        </w:rPr>
        <w:t xml:space="preserve"> com entidades públicas e privadas para fortalecimento das ações de conscientização.</w:t>
      </w:r>
    </w:p>
    <w:p w:rsidR="003306C1" w:rsidRPr="009314C3" w:rsidP="009314C3" w14:paraId="274E66A4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4º</w:t>
      </w:r>
    </w:p>
    <w:p w:rsidR="003306C1" w:rsidRPr="003306C1" w:rsidP="009314C3" w14:paraId="7C762BDA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3306C1" w:rsidP="009314C3" w14:paraId="05C474E7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O Poder Executivo poderá firmar convênios e parcerias com instituições de ensino, órgãos de saúde, organizações da sociedade civil e demais entidades para a execução das atividades previstas nesta Lei.</w:t>
      </w:r>
    </w:p>
    <w:p w:rsidR="003306C1" w:rsidRPr="009314C3" w:rsidP="009314C3" w14:paraId="5CC574CB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5º</w:t>
      </w:r>
    </w:p>
    <w:p w:rsidR="003306C1" w:rsidRPr="003306C1" w:rsidP="009314C3" w14:paraId="4E70B33B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3306C1" w:rsidP="009314C3" w14:paraId="1E1E7666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As despesas decorrentes da execução desta Lei correrão por conta de dotações orçamentárias próprias, suplementadas se necessário.</w:t>
      </w:r>
    </w:p>
    <w:p w:rsidR="003306C1" w:rsidRPr="003306C1" w:rsidP="009314C3" w14:paraId="11B0FB0D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6º</w:t>
      </w:r>
    </w:p>
    <w:p w:rsidR="003306C1" w:rsidRPr="009314C3" w:rsidP="009314C3" w14:paraId="5068C15E" w14:textId="53E75CD7">
      <w:pPr>
        <w:ind w:left="1416" w:firstLine="708"/>
        <w:jc w:val="both"/>
        <w:rPr>
          <w:rFonts w:ascii="Arial" w:hAnsi="Arial" w:cs="Arial"/>
        </w:rPr>
      </w:pPr>
      <w:r w:rsidRPr="003306C1">
        <w:rPr>
          <w:rFonts w:ascii="Arial" w:hAnsi="Arial" w:cs="Arial"/>
          <w:szCs w:val="24"/>
        </w:rPr>
        <w:t>Esta Lei entra em vigor na data de sua publicação.</w:t>
      </w:r>
      <w:r w:rsidRPr="009314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314C3">
        <w:rPr>
          <w:rFonts w:ascii="Arial" w:hAnsi="Arial" w:cs="Arial"/>
        </w:rPr>
        <w:t>Institui a Semana Municipal de Conscientização e Combate ao Uso de Cigarro Eletrônico no Município de Alumínio e dá outras providências.”</w:t>
      </w:r>
    </w:p>
    <w:p w:rsidR="003306C1" w:rsidRPr="003306C1" w:rsidP="009314C3" w14:paraId="5DCF2483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 CÂMARA MUNICIPAL DE ALUMÍNIO APROVA:</w:t>
      </w:r>
    </w:p>
    <w:p w:rsidR="003306C1" w:rsidRPr="003306C1" w:rsidP="009314C3" w14:paraId="6EB8AEF9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1º</w:t>
      </w:r>
    </w:p>
    <w:p w:rsidR="003306C1" w:rsidRPr="003306C1" w:rsidP="009314C3" w14:paraId="3E1D6A30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Fica instituída no Município de Alumínio a “Semana Municipal de Conscientização e Combate ao Uso de Cigarro Eletrônico”, a ser realizada anualmente na primeira semana do mês de agosto.</w:t>
      </w:r>
    </w:p>
    <w:p w:rsidR="003306C1" w:rsidRPr="003306C1" w:rsidP="009314C3" w14:paraId="097F844A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2º</w:t>
      </w:r>
    </w:p>
    <w:p w:rsidR="003306C1" w:rsidRPr="003306C1" w:rsidP="009314C3" w14:paraId="7C02BDFB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 Semana Municipal de Conscientização e Combate ao Uso de Cigarro Eletrônico tem como objetivos:</w:t>
      </w:r>
    </w:p>
    <w:p w:rsidR="003306C1" w:rsidRPr="003306C1" w:rsidP="009314C3" w14:paraId="103F41BE" w14:textId="0600DF4A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 – </w:t>
      </w:r>
      <w:r w:rsidRPr="009314C3">
        <w:rPr>
          <w:rFonts w:ascii="Arial" w:hAnsi="Arial" w:cs="Arial"/>
          <w:szCs w:val="24"/>
        </w:rPr>
        <w:t>Conscientizar</w:t>
      </w:r>
      <w:r w:rsidRPr="003306C1">
        <w:rPr>
          <w:rFonts w:ascii="Arial" w:hAnsi="Arial" w:cs="Arial"/>
          <w:szCs w:val="24"/>
        </w:rPr>
        <w:t xml:space="preserve"> a população sobre os riscos e danos causados pelo uso de cigarros eletrônicos e dispositivos similares;</w:t>
      </w:r>
    </w:p>
    <w:p w:rsidR="003306C1" w:rsidRPr="003306C1" w:rsidP="009314C3" w14:paraId="65C9DDBA" w14:textId="380448F9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II – </w:t>
      </w:r>
      <w:r w:rsidRPr="009314C3">
        <w:rPr>
          <w:rFonts w:ascii="Arial" w:hAnsi="Arial" w:cs="Arial"/>
          <w:szCs w:val="24"/>
        </w:rPr>
        <w:t>Promover</w:t>
      </w:r>
      <w:r w:rsidRPr="003306C1">
        <w:rPr>
          <w:rFonts w:ascii="Arial" w:hAnsi="Arial" w:cs="Arial"/>
          <w:szCs w:val="24"/>
        </w:rPr>
        <w:t xml:space="preserve"> campanhas educativas sobre os malefícios do cigarro eletrônico, especialmente entre crianças, adolescentes e jovens;</w:t>
      </w:r>
    </w:p>
    <w:p w:rsidR="003306C1" w:rsidRPr="003306C1" w:rsidP="009314C3" w14:paraId="0C4C2242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III – divulgar informações sobre os prejuízos à saúde física e mental causados pelo uso desses dispositivos;</w:t>
      </w:r>
    </w:p>
    <w:p w:rsidR="003306C1" w:rsidRPr="003306C1" w:rsidP="009314C3" w14:paraId="5FCAF0DA" w14:textId="49A20FD6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IV – </w:t>
      </w:r>
      <w:r w:rsidRPr="009314C3">
        <w:rPr>
          <w:rFonts w:ascii="Arial" w:hAnsi="Arial" w:cs="Arial"/>
          <w:szCs w:val="24"/>
        </w:rPr>
        <w:t>Incentivar</w:t>
      </w:r>
      <w:r w:rsidRPr="003306C1">
        <w:rPr>
          <w:rFonts w:ascii="Arial" w:hAnsi="Arial" w:cs="Arial"/>
          <w:szCs w:val="24"/>
        </w:rPr>
        <w:t xml:space="preserve"> ações preventivas nas escolas da rede municipal de ensino;</w:t>
      </w:r>
    </w:p>
    <w:p w:rsidR="003306C1" w:rsidRPr="003306C1" w:rsidP="009314C3" w14:paraId="0786C1DA" w14:textId="4A261D21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V – </w:t>
      </w:r>
      <w:r w:rsidRPr="009314C3">
        <w:rPr>
          <w:rFonts w:ascii="Arial" w:hAnsi="Arial" w:cs="Arial"/>
          <w:szCs w:val="24"/>
        </w:rPr>
        <w:t>Estimular</w:t>
      </w:r>
      <w:r w:rsidRPr="003306C1">
        <w:rPr>
          <w:rFonts w:ascii="Arial" w:hAnsi="Arial" w:cs="Arial"/>
          <w:szCs w:val="24"/>
        </w:rPr>
        <w:t xml:space="preserve"> debates, palestras, distribuição de materiais informativos, propagandas educativas, flyers e campanhas em ambientes públicos;</w:t>
      </w:r>
    </w:p>
    <w:p w:rsidR="003306C1" w:rsidRPr="003306C1" w:rsidP="009314C3" w14:paraId="57C775D3" w14:textId="144DEBF1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VI – </w:t>
      </w:r>
      <w:r w:rsidRPr="009314C3">
        <w:rPr>
          <w:rFonts w:ascii="Arial" w:hAnsi="Arial" w:cs="Arial"/>
          <w:szCs w:val="24"/>
        </w:rPr>
        <w:t>Promover</w:t>
      </w:r>
      <w:r w:rsidRPr="003306C1">
        <w:rPr>
          <w:rFonts w:ascii="Arial" w:hAnsi="Arial" w:cs="Arial"/>
          <w:szCs w:val="24"/>
        </w:rPr>
        <w:t xml:space="preserve"> a conscientização sobre a proibição da comercialização e uso irregular dos dispositivos eletrônicos para fumar, conforme legislação vigente.</w:t>
      </w:r>
    </w:p>
    <w:p w:rsidR="003306C1" w:rsidRPr="003306C1" w:rsidP="009314C3" w14:paraId="1A00113F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3º</w:t>
      </w:r>
    </w:p>
    <w:p w:rsidR="003306C1" w:rsidRPr="003306C1" w:rsidP="009314C3" w14:paraId="0FA25F74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Durante a semana instituída por esta Lei, poderão ser realizadas ações como:</w:t>
      </w:r>
    </w:p>
    <w:p w:rsidR="003306C1" w:rsidRPr="003306C1" w:rsidP="009314C3" w14:paraId="63349624" w14:textId="154E8158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 – </w:t>
      </w:r>
      <w:r w:rsidRPr="009314C3">
        <w:rPr>
          <w:rFonts w:ascii="Arial" w:hAnsi="Arial" w:cs="Arial"/>
          <w:szCs w:val="24"/>
        </w:rPr>
        <w:t>Palestras</w:t>
      </w:r>
      <w:r w:rsidRPr="003306C1">
        <w:rPr>
          <w:rFonts w:ascii="Arial" w:hAnsi="Arial" w:cs="Arial"/>
          <w:szCs w:val="24"/>
        </w:rPr>
        <w:t xml:space="preserve"> educativas em escolas, unidades de saúde e espaços públicos;</w:t>
      </w:r>
    </w:p>
    <w:p w:rsidR="003306C1" w:rsidRPr="003306C1" w:rsidP="009314C3" w14:paraId="7370DB56" w14:textId="39B5EB7C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II – </w:t>
      </w:r>
      <w:r w:rsidRPr="009314C3">
        <w:rPr>
          <w:rFonts w:ascii="Arial" w:hAnsi="Arial" w:cs="Arial"/>
          <w:szCs w:val="24"/>
        </w:rPr>
        <w:t>Distribuição</w:t>
      </w:r>
      <w:r w:rsidRPr="003306C1">
        <w:rPr>
          <w:rFonts w:ascii="Arial" w:hAnsi="Arial" w:cs="Arial"/>
          <w:szCs w:val="24"/>
        </w:rPr>
        <w:t xml:space="preserve"> de folders, cartilhas, banners e flyers informativos;</w:t>
      </w:r>
    </w:p>
    <w:p w:rsidR="003306C1" w:rsidRPr="003306C1" w:rsidP="009314C3" w14:paraId="4B9B6089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III – campanhas em redes sociais, rádios, jornais e demais meios de comunicação;</w:t>
      </w:r>
    </w:p>
    <w:p w:rsidR="003306C1" w:rsidRPr="003306C1" w:rsidP="009314C3" w14:paraId="22D34FFF" w14:textId="113166F0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IV – </w:t>
      </w:r>
      <w:r w:rsidRPr="009314C3">
        <w:rPr>
          <w:rFonts w:ascii="Arial" w:hAnsi="Arial" w:cs="Arial"/>
          <w:szCs w:val="24"/>
        </w:rPr>
        <w:t>Atividades</w:t>
      </w:r>
      <w:r w:rsidRPr="003306C1">
        <w:rPr>
          <w:rFonts w:ascii="Arial" w:hAnsi="Arial" w:cs="Arial"/>
          <w:szCs w:val="24"/>
        </w:rPr>
        <w:t xml:space="preserve"> de orientação conduzidas por profissionais da saúde e educação;</w:t>
      </w:r>
    </w:p>
    <w:p w:rsidR="003306C1" w:rsidRPr="003306C1" w:rsidP="009314C3" w14:paraId="1FB0B684" w14:textId="45BCF3BA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 xml:space="preserve">V – </w:t>
      </w:r>
      <w:r w:rsidRPr="009314C3">
        <w:rPr>
          <w:rFonts w:ascii="Arial" w:hAnsi="Arial" w:cs="Arial"/>
          <w:szCs w:val="24"/>
        </w:rPr>
        <w:t>Parcerias</w:t>
      </w:r>
      <w:r w:rsidRPr="003306C1">
        <w:rPr>
          <w:rFonts w:ascii="Arial" w:hAnsi="Arial" w:cs="Arial"/>
          <w:szCs w:val="24"/>
        </w:rPr>
        <w:t xml:space="preserve"> com entidades públicas e privadas para fortalecimento das ações de conscientização.</w:t>
      </w:r>
    </w:p>
    <w:p w:rsidR="003306C1" w:rsidRPr="003306C1" w:rsidP="009314C3" w14:paraId="5956A75D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4º</w:t>
      </w:r>
    </w:p>
    <w:p w:rsidR="003306C1" w:rsidRPr="003306C1" w:rsidP="009314C3" w14:paraId="6C5F8A93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O Poder Executivo poderá firmar convênios e parcerias com instituições de ensino, órgãos de saúde, organizações da sociedade civil e demais entidades para a execução das atividades previstas nesta Lei.</w:t>
      </w:r>
    </w:p>
    <w:p w:rsidR="003306C1" w:rsidRPr="003306C1" w:rsidP="009314C3" w14:paraId="285429E8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5º</w:t>
      </w:r>
    </w:p>
    <w:p w:rsidR="003306C1" w:rsidRPr="003306C1" w:rsidP="009314C3" w14:paraId="3FD8708A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As despesas decorrentes da execução desta Lei correrão por conta de dotações orçamentárias próprias, suplementadas se necessário.</w:t>
      </w:r>
    </w:p>
    <w:p w:rsidR="003306C1" w:rsidRPr="003306C1" w:rsidP="009314C3" w14:paraId="6D622E01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Art. 6º</w:t>
      </w:r>
    </w:p>
    <w:p w:rsidR="003306C1" w:rsidP="009314C3" w14:paraId="6A8BCE54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Esta Lei entra em vigor na data de sua publicação.</w:t>
      </w:r>
    </w:p>
    <w:p w:rsidR="009314C3" w:rsidRPr="009314C3" w:rsidP="009314C3" w14:paraId="6A872FC3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9314C3" w:rsidP="009314C3" w14:paraId="06BA4ACD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9314C3" w:rsidP="009314C3" w14:paraId="7382AC27" w14:textId="212A545B">
      <w:pPr>
        <w:ind w:left="1416" w:firstLine="708"/>
        <w:jc w:val="center"/>
        <w:rPr>
          <w:rFonts w:ascii="Arial" w:hAnsi="Arial" w:cs="Arial"/>
          <w:sz w:val="24"/>
          <w:szCs w:val="28"/>
        </w:rPr>
      </w:pPr>
      <w:r w:rsidRPr="009314C3">
        <w:rPr>
          <w:rFonts w:ascii="Arial" w:hAnsi="Arial" w:cs="Arial"/>
          <w:sz w:val="24"/>
          <w:szCs w:val="28"/>
        </w:rPr>
        <w:t>Paulinho Bola</w:t>
      </w:r>
    </w:p>
    <w:p w:rsidR="003306C1" w:rsidRPr="009314C3" w:rsidP="009314C3" w14:paraId="552C1A9F" w14:textId="4E6A9B09">
      <w:pPr>
        <w:ind w:left="1416" w:firstLine="708"/>
        <w:jc w:val="center"/>
        <w:rPr>
          <w:rFonts w:ascii="Arial" w:hAnsi="Arial" w:cs="Arial"/>
          <w:b/>
          <w:bCs/>
          <w:szCs w:val="24"/>
        </w:rPr>
      </w:pPr>
      <w:r w:rsidRPr="009314C3">
        <w:rPr>
          <w:rFonts w:ascii="Arial" w:hAnsi="Arial" w:cs="Arial"/>
          <w:b/>
          <w:bCs/>
          <w:szCs w:val="24"/>
        </w:rPr>
        <w:t>Vereador</w:t>
      </w:r>
    </w:p>
    <w:p w:rsidR="003306C1" w:rsidRPr="003306C1" w:rsidP="009314C3" w14:paraId="7804E5C9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3306C1" w:rsidP="009314C3" w14:paraId="107750FF" w14:textId="06DA66F9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P="009314C3" w14:paraId="4C6B105E" w14:textId="03AD0AD2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JUSTIFICATIVA</w:t>
      </w:r>
      <w:r w:rsidR="009314C3">
        <w:rPr>
          <w:rFonts w:ascii="Arial" w:hAnsi="Arial" w:cs="Arial"/>
          <w:szCs w:val="24"/>
        </w:rPr>
        <w:t>:</w:t>
      </w:r>
    </w:p>
    <w:p w:rsidR="009314C3" w:rsidRPr="003306C1" w:rsidP="009314C3" w14:paraId="1F24C8EA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3306C1" w:rsidP="009314C3" w14:paraId="425FB5CC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O presente Projeto de Lei tem como finalidade promover a conscientização da população sobre os riscos do uso de cigarros eletrônicos, especialmente entre adolescentes e jovens, público que vem sendo fortemente impactado pela popularização desses dispositivos.</w:t>
      </w:r>
    </w:p>
    <w:p w:rsidR="003306C1" w:rsidRPr="003306C1" w:rsidP="009314C3" w14:paraId="6CCE302B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Apesar de muitos acreditarem que o cigarro eletrônico seja menos prejudicial, estudos apontam diversos riscos à saúde, incluindo dependência química, doenças respiratórias, cardiovasculares e danos ao desenvolvimento neurológico dos jovens.</w:t>
      </w:r>
    </w:p>
    <w:p w:rsidR="003306C1" w:rsidRPr="003306C1" w:rsidP="009314C3" w14:paraId="3D1AD264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A proposta busca fortalecer ações educativas por meio de campanhas, palestras, propagandas informativas, distribuição de flyers e atividades nas escolas e ambientes públicos, contribuindo para a prevenção e proteção da saúde pública.</w:t>
      </w:r>
    </w:p>
    <w:p w:rsidR="003306C1" w:rsidRPr="003306C1" w:rsidP="009314C3" w14:paraId="4906080A" w14:textId="77777777">
      <w:pPr>
        <w:ind w:left="1416" w:firstLine="708"/>
        <w:jc w:val="both"/>
        <w:rPr>
          <w:rFonts w:ascii="Arial" w:hAnsi="Arial" w:cs="Arial"/>
          <w:szCs w:val="24"/>
        </w:rPr>
      </w:pPr>
      <w:r w:rsidRPr="003306C1">
        <w:rPr>
          <w:rFonts w:ascii="Arial" w:hAnsi="Arial" w:cs="Arial"/>
          <w:szCs w:val="24"/>
        </w:rPr>
        <w:t>Dessa forma, considerando a importância do tema e a necessidade de conscientização coletiva, conto com o apoio dos nobres vereadores para aprovação deste Projeto de Lei.</w:t>
      </w:r>
    </w:p>
    <w:p w:rsidR="003306C1" w:rsidRPr="003306C1" w:rsidP="009314C3" w14:paraId="4D9BECF3" w14:textId="076F4CF1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3306C1" w:rsidP="009314C3" w14:paraId="71DE0E33" w14:textId="47D9BAA7">
      <w:pPr>
        <w:ind w:left="1416" w:firstLine="708"/>
        <w:jc w:val="both"/>
        <w:rPr>
          <w:rFonts w:ascii="Arial" w:hAnsi="Arial" w:cs="Arial"/>
          <w:szCs w:val="24"/>
        </w:rPr>
      </w:pPr>
    </w:p>
    <w:p w:rsidR="005105DA" w:rsidRPr="009314C3" w:rsidP="009314C3" w14:paraId="048E02EF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9314C3" w:rsidP="009314C3" w14:paraId="415B1B19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DB5EE5" w:rsidRPr="009314C3" w:rsidP="009314C3" w14:paraId="7C932D0D" w14:textId="6646DD97">
      <w:pPr>
        <w:jc w:val="center"/>
        <w:rPr>
          <w:rFonts w:ascii="Arial" w:hAnsi="Arial" w:cs="Arial"/>
          <w:szCs w:val="24"/>
        </w:rPr>
      </w:pPr>
      <w:r w:rsidRPr="009314C3">
        <w:rPr>
          <w:rFonts w:ascii="Arial" w:hAnsi="Arial" w:cs="Arial"/>
          <w:szCs w:val="24"/>
        </w:rPr>
        <w:t>Sala das Sessões “Plenário Vereador Orlando Silva”, 1</w:t>
      </w:r>
      <w:r w:rsidRPr="009314C3" w:rsidR="003306C1">
        <w:rPr>
          <w:rFonts w:ascii="Arial" w:hAnsi="Arial" w:cs="Arial"/>
          <w:szCs w:val="24"/>
        </w:rPr>
        <w:t>2</w:t>
      </w:r>
      <w:r w:rsidRPr="009314C3">
        <w:rPr>
          <w:rFonts w:ascii="Arial" w:hAnsi="Arial" w:cs="Arial"/>
          <w:szCs w:val="24"/>
        </w:rPr>
        <w:t xml:space="preserve"> de </w:t>
      </w:r>
      <w:r w:rsidRPr="009314C3" w:rsidR="003306C1">
        <w:rPr>
          <w:rFonts w:ascii="Arial" w:hAnsi="Arial" w:cs="Arial"/>
          <w:szCs w:val="24"/>
        </w:rPr>
        <w:t>maio</w:t>
      </w:r>
      <w:r w:rsidRPr="009314C3">
        <w:rPr>
          <w:rFonts w:ascii="Arial" w:hAnsi="Arial" w:cs="Arial"/>
          <w:szCs w:val="24"/>
        </w:rPr>
        <w:t xml:space="preserve"> de 2026.</w:t>
      </w:r>
    </w:p>
    <w:p w:rsidR="002345BF" w:rsidRPr="009314C3" w:rsidP="009314C3" w14:paraId="4ABA3321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48DFFB2F" w14:textId="149C345F">
      <w:pPr>
        <w:jc w:val="both"/>
        <w:rPr>
          <w:rFonts w:ascii="Arial" w:hAnsi="Arial" w:cs="Arial"/>
          <w:szCs w:val="24"/>
        </w:rPr>
      </w:pPr>
      <w:r w:rsidRPr="009314C3">
        <w:rPr>
          <w:rFonts w:ascii="Arial" w:hAnsi="Arial" w:cs="Arial"/>
          <w:szCs w:val="24"/>
        </w:rPr>
        <w:t xml:space="preserve">                     </w:t>
      </w:r>
      <w:r w:rsidRPr="009314C3" w:rsidR="00DB5EE5">
        <w:rPr>
          <w:rFonts w:ascii="Arial" w:hAnsi="Arial" w:cs="Arial"/>
          <w:szCs w:val="24"/>
        </w:rPr>
        <w:t xml:space="preserve">                                </w:t>
      </w:r>
      <w:r w:rsidRPr="009314C3" w:rsidR="003306C1">
        <w:rPr>
          <w:rFonts w:ascii="Arial" w:hAnsi="Arial" w:cs="Arial"/>
          <w:szCs w:val="24"/>
        </w:rPr>
        <w:t xml:space="preserve">               </w:t>
      </w:r>
      <w:r w:rsidRPr="009314C3">
        <w:rPr>
          <w:rFonts w:ascii="Arial" w:hAnsi="Arial" w:cs="Arial"/>
          <w:szCs w:val="24"/>
        </w:rPr>
        <w:t xml:space="preserve">   </w:t>
      </w:r>
      <w:r w:rsidRPr="009314C3">
        <w:rPr>
          <w:rFonts w:ascii="Arial" w:hAnsi="Arial" w:cs="Arial"/>
          <w:sz w:val="24"/>
          <w:szCs w:val="28"/>
        </w:rPr>
        <w:t>Paulinho Bola</w:t>
      </w:r>
    </w:p>
    <w:p w:rsidR="002345BF" w:rsidRPr="009314C3" w:rsidP="009314C3" w14:paraId="68ACF9D1" w14:textId="6EB33B5B">
      <w:pPr>
        <w:jc w:val="both"/>
        <w:rPr>
          <w:rFonts w:ascii="Arial" w:hAnsi="Arial" w:cs="Arial"/>
          <w:b/>
          <w:bCs/>
          <w:szCs w:val="24"/>
        </w:rPr>
      </w:pPr>
      <w:r w:rsidRPr="009314C3">
        <w:rPr>
          <w:rFonts w:ascii="Arial" w:hAnsi="Arial" w:cs="Arial"/>
          <w:b/>
          <w:bCs/>
          <w:szCs w:val="24"/>
        </w:rPr>
        <w:t xml:space="preserve">                        </w:t>
      </w:r>
      <w:r w:rsidRPr="009314C3" w:rsidR="00DB5EE5">
        <w:rPr>
          <w:rFonts w:ascii="Arial" w:hAnsi="Arial" w:cs="Arial"/>
          <w:b/>
          <w:bCs/>
          <w:szCs w:val="24"/>
        </w:rPr>
        <w:t xml:space="preserve">                                  </w:t>
      </w:r>
      <w:r w:rsidRPr="009314C3">
        <w:rPr>
          <w:rFonts w:ascii="Arial" w:hAnsi="Arial" w:cs="Arial"/>
          <w:b/>
          <w:bCs/>
          <w:szCs w:val="24"/>
        </w:rPr>
        <w:t xml:space="preserve">  </w:t>
      </w:r>
      <w:r w:rsidRPr="009314C3" w:rsidR="003306C1">
        <w:rPr>
          <w:rFonts w:ascii="Arial" w:hAnsi="Arial" w:cs="Arial"/>
          <w:b/>
          <w:bCs/>
          <w:szCs w:val="24"/>
        </w:rPr>
        <w:t xml:space="preserve">               </w:t>
      </w:r>
      <w:r w:rsidRPr="009314C3">
        <w:rPr>
          <w:rFonts w:ascii="Arial" w:hAnsi="Arial" w:cs="Arial"/>
          <w:b/>
          <w:bCs/>
          <w:szCs w:val="24"/>
        </w:rPr>
        <w:t>Vereador</w:t>
      </w:r>
    </w:p>
    <w:p w:rsidR="002345BF" w:rsidRPr="009314C3" w:rsidP="009314C3" w14:paraId="3D7B548B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75141E23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6F81B827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5530EFA4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5D939A15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4051DC95" w14:textId="767986EC">
      <w:pPr>
        <w:jc w:val="both"/>
        <w:rPr>
          <w:rFonts w:ascii="Arial" w:hAnsi="Arial" w:cs="Arial"/>
          <w:szCs w:val="24"/>
        </w:rPr>
      </w:pPr>
      <w:r w:rsidRPr="009314C3">
        <w:rPr>
          <w:rFonts w:ascii="Arial" w:hAnsi="Arial" w:cs="Arial"/>
          <w:szCs w:val="24"/>
        </w:rPr>
        <w:t xml:space="preserve">                                           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7272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46454"/>
    <w:rsid w:val="001945C7"/>
    <w:rsid w:val="001C38E8"/>
    <w:rsid w:val="001F7E0D"/>
    <w:rsid w:val="00231B4F"/>
    <w:rsid w:val="002345BF"/>
    <w:rsid w:val="003306C1"/>
    <w:rsid w:val="003C6DBA"/>
    <w:rsid w:val="004041C5"/>
    <w:rsid w:val="004550B7"/>
    <w:rsid w:val="004C3076"/>
    <w:rsid w:val="005105DA"/>
    <w:rsid w:val="0051671B"/>
    <w:rsid w:val="00525EF3"/>
    <w:rsid w:val="00591627"/>
    <w:rsid w:val="005E4425"/>
    <w:rsid w:val="005E717B"/>
    <w:rsid w:val="005F7ED5"/>
    <w:rsid w:val="00600BFF"/>
    <w:rsid w:val="00615A83"/>
    <w:rsid w:val="00632121"/>
    <w:rsid w:val="006C7023"/>
    <w:rsid w:val="006F4487"/>
    <w:rsid w:val="0070355C"/>
    <w:rsid w:val="007C5A08"/>
    <w:rsid w:val="00806E5A"/>
    <w:rsid w:val="008D22A7"/>
    <w:rsid w:val="009314C3"/>
    <w:rsid w:val="009C4248"/>
    <w:rsid w:val="00A65C31"/>
    <w:rsid w:val="00B258F0"/>
    <w:rsid w:val="00C25CA0"/>
    <w:rsid w:val="00CE3710"/>
    <w:rsid w:val="00D02402"/>
    <w:rsid w:val="00D66C60"/>
    <w:rsid w:val="00D920D6"/>
    <w:rsid w:val="00DB5EE5"/>
    <w:rsid w:val="00DC4A79"/>
    <w:rsid w:val="00DE0C27"/>
    <w:rsid w:val="00E57B9E"/>
    <w:rsid w:val="00EA5120"/>
    <w:rsid w:val="00EE42E4"/>
    <w:rsid w:val="00EE77FA"/>
    <w:rsid w:val="00F17484"/>
    <w:rsid w:val="00F8639F"/>
    <w:rsid w:val="00FB07C4"/>
    <w:rsid w:val="00FC5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306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30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306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306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06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2020-02-20T18:39:00Z</cp:lastPrinted>
  <dcterms:created xsi:type="dcterms:W3CDTF">2026-05-12T16:22:00Z</dcterms:created>
  <dcterms:modified xsi:type="dcterms:W3CDTF">2026-05-12T16:22:00Z</dcterms:modified>
</cp:coreProperties>
</file>