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66E" w:rsidRPr="00D10C9C" w:rsidP="00B928CC" w14:paraId="5CBAA04A" w14:textId="5336B23F">
      <w:pPr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D10C9C">
        <w:rPr>
          <w:rFonts w:ascii="Arial" w:hAnsi="Arial" w:cs="Arial"/>
        </w:rPr>
        <w:t>Projeto de Lei Nº 54/2026</w:t>
      </w:r>
      <w:r w:rsidRPr="00D10C9C">
        <w:rPr>
          <w:rFonts w:ascii="Arial" w:hAnsi="Arial" w:cs="Arial"/>
        </w:rPr>
        <w:t xml:space="preserve"> </w:t>
      </w:r>
      <w:r w:rsidR="00E864E1">
        <w:rPr>
          <w:rFonts w:ascii="Arial" w:hAnsi="Arial" w:cs="Arial"/>
        </w:rPr>
        <w:t>–</w:t>
      </w:r>
      <w:r w:rsidRPr="00D10C9C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-</w:t>
      </w:r>
      <w:r w:rsidR="007B2CB1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LICITOU, COMUNICOU do Vereador EDUARDO.</w:t>
      </w:r>
    </w:p>
    <w:p w:rsidR="00AA766E" w:rsidRPr="00D10C9C" w:rsidP="00B928CC" w14:paraId="794A420C" w14:textId="77777777">
      <w:pPr>
        <w:jc w:val="both"/>
        <w:rPr>
          <w:rFonts w:ascii="Arial" w:hAnsi="Arial" w:cs="Arial"/>
        </w:rPr>
      </w:pPr>
    </w:p>
    <w:p w:rsidR="00AA766E" w:rsidRPr="006F64FF" w:rsidP="00B928CC" w14:paraId="30D4AE49" w14:textId="7C42E3EE">
      <w:pPr>
        <w:ind w:left="424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Acresce</w:t>
      </w:r>
      <w:r w:rsidR="0094008B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requisito</w:t>
      </w:r>
      <w:r w:rsidR="0094008B">
        <w:rPr>
          <w:rFonts w:ascii="Arial" w:hAnsi="Arial" w:cs="Arial"/>
          <w:b/>
          <w:bCs/>
        </w:rPr>
        <w:t>s de publicação e transparência</w:t>
      </w:r>
      <w:r>
        <w:rPr>
          <w:rFonts w:ascii="Arial" w:hAnsi="Arial" w:cs="Arial"/>
          <w:b/>
          <w:bCs/>
        </w:rPr>
        <w:t xml:space="preserve"> à licitação </w:t>
      </w:r>
      <w:r w:rsidR="0094008B">
        <w:rPr>
          <w:rFonts w:ascii="Arial" w:hAnsi="Arial" w:cs="Arial"/>
          <w:b/>
          <w:bCs/>
        </w:rPr>
        <w:t>em favor do empresariado local.</w:t>
      </w:r>
    </w:p>
    <w:p w:rsidR="00E864E1" w:rsidP="00B928CC" w14:paraId="57EC38EC" w14:textId="77777777">
      <w:pPr>
        <w:jc w:val="both"/>
        <w:rPr>
          <w:rFonts w:ascii="Arial" w:hAnsi="Arial" w:cs="Arial"/>
          <w:b/>
          <w:bCs/>
        </w:rPr>
      </w:pPr>
    </w:p>
    <w:p w:rsidR="00E864E1" w:rsidRPr="00E864E1" w:rsidP="00B928CC" w14:paraId="227CCFDE" w14:textId="308776FB">
      <w:pPr>
        <w:jc w:val="both"/>
        <w:rPr>
          <w:rFonts w:ascii="Arial" w:hAnsi="Arial" w:cs="Arial"/>
          <w:b/>
          <w:bCs/>
        </w:rPr>
      </w:pPr>
      <w:r w:rsidRPr="00E864E1">
        <w:rPr>
          <w:rFonts w:ascii="Arial" w:hAnsi="Arial" w:cs="Arial"/>
          <w:b/>
          <w:bCs/>
        </w:rPr>
        <w:t>A CÂMARA MUNICIPAL DE ALUMÍNIO APROVA:</w:t>
      </w:r>
    </w:p>
    <w:p w:rsidR="00AA766E" w:rsidRPr="00D10C9C" w:rsidP="00B928CC" w14:paraId="6A2EFDF5" w14:textId="77777777">
      <w:pPr>
        <w:jc w:val="both"/>
        <w:rPr>
          <w:rFonts w:ascii="Arial" w:hAnsi="Arial" w:cs="Arial"/>
        </w:rPr>
      </w:pPr>
    </w:p>
    <w:p w:rsidR="006832BB" w:rsidP="00B928CC" w14:paraId="19CDD51D" w14:textId="65967171">
      <w:pPr>
        <w:jc w:val="both"/>
        <w:rPr>
          <w:rFonts w:ascii="Arial" w:hAnsi="Arial" w:cs="Arial"/>
        </w:rPr>
      </w:pPr>
      <w:r w:rsidRPr="00D10C9C">
        <w:rPr>
          <w:rFonts w:ascii="Arial" w:hAnsi="Arial" w:cs="Arial"/>
          <w:b/>
          <w:bCs/>
        </w:rPr>
        <w:t>Art. 1º</w:t>
      </w:r>
      <w:r w:rsidRPr="00D10C9C">
        <w:rPr>
          <w:rFonts w:ascii="Arial" w:hAnsi="Arial" w:cs="Arial"/>
        </w:rPr>
        <w:t xml:space="preserve"> </w:t>
      </w:r>
      <w:r w:rsidR="007103F3">
        <w:rPr>
          <w:rFonts w:ascii="Arial" w:hAnsi="Arial" w:cs="Arial"/>
        </w:rPr>
        <w:t xml:space="preserve">Em todas as licitações abertas no município, qualquer que seja a sua natureza ou modalidade, a Administração Pública deverá notificar as empresas </w:t>
      </w:r>
      <w:r w:rsidR="00EF360D">
        <w:rPr>
          <w:rFonts w:ascii="Arial" w:hAnsi="Arial" w:cs="Arial"/>
        </w:rPr>
        <w:t xml:space="preserve">aqui </w:t>
      </w:r>
      <w:r w:rsidR="007103F3">
        <w:rPr>
          <w:rFonts w:ascii="Arial" w:hAnsi="Arial" w:cs="Arial"/>
        </w:rPr>
        <w:t>sediadas</w:t>
      </w:r>
      <w:r w:rsidR="00EF360D">
        <w:rPr>
          <w:rFonts w:ascii="Arial" w:hAnsi="Arial" w:cs="Arial"/>
        </w:rPr>
        <w:t>,</w:t>
      </w:r>
      <w:r w:rsidR="007103F3">
        <w:rPr>
          <w:rFonts w:ascii="Arial" w:hAnsi="Arial" w:cs="Arial"/>
        </w:rPr>
        <w:t xml:space="preserve"> de cujo ramo de atividade seja correlato </w:t>
      </w:r>
      <w:r w:rsidR="00EF360D">
        <w:rPr>
          <w:rFonts w:ascii="Arial" w:hAnsi="Arial" w:cs="Arial"/>
        </w:rPr>
        <w:t xml:space="preserve">ao </w:t>
      </w:r>
      <w:r w:rsidR="007103F3">
        <w:rPr>
          <w:rFonts w:ascii="Arial" w:hAnsi="Arial" w:cs="Arial"/>
        </w:rPr>
        <w:t>objeto da licitação, tanto quanto para bens de consumo, prestação de serviços, obras ou qualquer que seja o objeto de contratação</w:t>
      </w:r>
      <w:r w:rsidR="00EF360D">
        <w:rPr>
          <w:rFonts w:ascii="Arial" w:hAnsi="Arial" w:cs="Arial"/>
        </w:rPr>
        <w:t xml:space="preserve"> pretendido</w:t>
      </w:r>
      <w:r w:rsidR="007103F3">
        <w:rPr>
          <w:rFonts w:ascii="Arial" w:hAnsi="Arial" w:cs="Arial"/>
        </w:rPr>
        <w:t>.</w:t>
      </w:r>
    </w:p>
    <w:p w:rsidR="006C7246" w:rsidP="006C7246" w14:paraId="4DF86E91" w14:textId="17633B8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Único – </w:t>
      </w:r>
      <w:r>
        <w:rPr>
          <w:rFonts w:ascii="Arial" w:hAnsi="Arial" w:cs="Arial"/>
        </w:rPr>
        <w:t>Para efeitos dessa lei, empresa é todo CNPJ, cuja sede seja na cidade de Alumínio, apto a contratar com o município.</w:t>
      </w:r>
    </w:p>
    <w:p w:rsidR="0094008B" w:rsidRPr="0094008B" w:rsidP="006C7246" w14:paraId="1DEE6936" w14:textId="77777777">
      <w:pPr>
        <w:jc w:val="both"/>
        <w:rPr>
          <w:rFonts w:ascii="Arial" w:hAnsi="Arial" w:cs="Arial"/>
        </w:rPr>
      </w:pPr>
    </w:p>
    <w:p w:rsidR="006832BB" w:rsidRPr="006C7246" w:rsidP="006C7246" w14:paraId="14314B57" w14:textId="49CFBADC">
      <w:pPr>
        <w:jc w:val="both"/>
        <w:rPr>
          <w:rFonts w:ascii="Arial" w:hAnsi="Arial" w:cs="Arial"/>
        </w:rPr>
      </w:pPr>
      <w:r w:rsidRPr="006C7246">
        <w:rPr>
          <w:rFonts w:ascii="Arial" w:hAnsi="Arial" w:cs="Arial"/>
          <w:b/>
          <w:bCs/>
        </w:rPr>
        <w:t>Art.2º</w:t>
      </w:r>
      <w:r>
        <w:rPr>
          <w:rFonts w:ascii="Arial" w:hAnsi="Arial" w:cs="Arial"/>
        </w:rPr>
        <w:t xml:space="preserve"> A</w:t>
      </w:r>
      <w:r w:rsidRPr="006C7246">
        <w:rPr>
          <w:rFonts w:ascii="Arial" w:hAnsi="Arial" w:cs="Arial"/>
        </w:rPr>
        <w:t>s empresas</w:t>
      </w:r>
      <w:r>
        <w:rPr>
          <w:rFonts w:ascii="Arial" w:hAnsi="Arial" w:cs="Arial"/>
        </w:rPr>
        <w:t xml:space="preserve"> com sede no município que desejarem contratar com a Administração Pública,</w:t>
      </w:r>
      <w:r w:rsidRPr="006C7246">
        <w:rPr>
          <w:rFonts w:ascii="Arial" w:hAnsi="Arial" w:cs="Arial"/>
        </w:rPr>
        <w:t xml:space="preserve"> </w:t>
      </w:r>
      <w:r w:rsidR="00EF360D">
        <w:rPr>
          <w:rFonts w:ascii="Arial" w:hAnsi="Arial" w:cs="Arial"/>
        </w:rPr>
        <w:t xml:space="preserve">notificadas, </w:t>
      </w:r>
      <w:r>
        <w:rPr>
          <w:rFonts w:ascii="Arial" w:hAnsi="Arial" w:cs="Arial"/>
        </w:rPr>
        <w:t>manifestarão esse interesse e a partir de então comporão um rol de empresas habilitadas para serem comunicadas de todas licitações com objeto em seu ramo de atividade, devendo</w:t>
      </w:r>
      <w:r w:rsidRPr="006C7246">
        <w:rPr>
          <w:rFonts w:ascii="Arial" w:hAnsi="Arial" w:cs="Arial"/>
        </w:rPr>
        <w:t xml:space="preserve"> constar no prontuário de sua inscrição municipal o interesse em contratar com o município</w:t>
      </w:r>
      <w:r>
        <w:rPr>
          <w:rFonts w:ascii="Arial" w:hAnsi="Arial" w:cs="Arial"/>
        </w:rPr>
        <w:t>.</w:t>
      </w:r>
    </w:p>
    <w:p w:rsidR="00EF360D" w:rsidP="00B928CC" w14:paraId="60E942DC" w14:textId="77777777">
      <w:pPr>
        <w:jc w:val="both"/>
        <w:rPr>
          <w:rFonts w:ascii="Arial" w:hAnsi="Arial" w:cs="Arial"/>
          <w:b/>
          <w:bCs/>
        </w:rPr>
      </w:pPr>
    </w:p>
    <w:p w:rsidR="006C7246" w:rsidP="00B928CC" w14:paraId="7952B4A1" w14:textId="01B14936">
      <w:pPr>
        <w:jc w:val="both"/>
        <w:rPr>
          <w:rFonts w:ascii="Arial" w:hAnsi="Arial" w:cs="Arial"/>
        </w:rPr>
      </w:pPr>
      <w:r w:rsidRPr="006C7246">
        <w:rPr>
          <w:rFonts w:ascii="Arial" w:hAnsi="Arial" w:cs="Arial"/>
          <w:b/>
          <w:bCs/>
        </w:rPr>
        <w:t xml:space="preserve">Art. </w:t>
      </w:r>
      <w:r w:rsidRPr="006C7246">
        <w:rPr>
          <w:rFonts w:ascii="Arial" w:hAnsi="Arial" w:cs="Arial"/>
          <w:b/>
          <w:bCs/>
        </w:rPr>
        <w:t>3</w:t>
      </w:r>
      <w:r w:rsidRPr="006C7246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Passa a constituir parte integrante </w:t>
      </w:r>
      <w:r w:rsidR="006832BB">
        <w:rPr>
          <w:rFonts w:ascii="Arial" w:hAnsi="Arial" w:cs="Arial"/>
        </w:rPr>
        <w:t>do processo administrativo de licitação a notificação em favor das empresas de que trata o artigo anterior, servindo-se como comprovação e envio de e-mail no endereço eletrônico</w:t>
      </w:r>
      <w:r>
        <w:rPr>
          <w:rFonts w:ascii="Arial" w:hAnsi="Arial" w:cs="Arial"/>
        </w:rPr>
        <w:t xml:space="preserve"> ou contato </w:t>
      </w:r>
      <w:r w:rsidR="00EF360D">
        <w:rPr>
          <w:rFonts w:ascii="Arial" w:hAnsi="Arial" w:cs="Arial"/>
        </w:rPr>
        <w:t>indicado</w:t>
      </w:r>
      <w:r>
        <w:rPr>
          <w:rFonts w:ascii="Arial" w:hAnsi="Arial" w:cs="Arial"/>
        </w:rPr>
        <w:t xml:space="preserve"> no cadastro municipal.</w:t>
      </w:r>
    </w:p>
    <w:p w:rsidR="00EF360D" w:rsidP="00B928CC" w14:paraId="37C8C405" w14:textId="77777777">
      <w:pPr>
        <w:jc w:val="both"/>
        <w:rPr>
          <w:rFonts w:ascii="Arial" w:hAnsi="Arial" w:cs="Arial"/>
        </w:rPr>
      </w:pPr>
    </w:p>
    <w:p w:rsidR="00EF360D" w:rsidP="00B928CC" w14:paraId="11669979" w14:textId="7B8750E0">
      <w:pPr>
        <w:jc w:val="both"/>
        <w:rPr>
          <w:rFonts w:ascii="Arial" w:hAnsi="Arial" w:cs="Arial"/>
        </w:rPr>
      </w:pPr>
      <w:r w:rsidRPr="006C7246"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efeitos dessa lei, t</w:t>
      </w:r>
      <w:r>
        <w:rPr>
          <w:rFonts w:ascii="Arial" w:hAnsi="Arial" w:cs="Arial"/>
        </w:rPr>
        <w:t>oda empresa com sede no município deverá ser notificada do interesse de contratar com a municipalidade e sua aceitação ou recusa passam a constituir documento obrigatório do prontuário do cadastro de inscrição municipal</w:t>
      </w:r>
      <w:r>
        <w:rPr>
          <w:rFonts w:ascii="Arial" w:hAnsi="Arial" w:cs="Arial"/>
        </w:rPr>
        <w:t>, sendo tal requisito, a partir de então, exigido para abertura de cadastro e atualização.</w:t>
      </w:r>
    </w:p>
    <w:p w:rsidR="0094008B" w:rsidP="00B928CC" w14:paraId="2800262B" w14:textId="487D47A8">
      <w:pPr>
        <w:jc w:val="both"/>
        <w:rPr>
          <w:rFonts w:ascii="Arial" w:hAnsi="Arial" w:cs="Arial"/>
        </w:rPr>
      </w:pPr>
      <w:r w:rsidRPr="0094008B">
        <w:rPr>
          <w:rFonts w:ascii="Arial" w:hAnsi="Arial" w:cs="Arial"/>
          <w:b/>
          <w:bCs/>
        </w:rPr>
        <w:t>Parágrafo Único –</w:t>
      </w:r>
      <w:r>
        <w:rPr>
          <w:rFonts w:ascii="Arial" w:hAnsi="Arial" w:cs="Arial"/>
        </w:rPr>
        <w:t xml:space="preserve"> É dado o prazo de 90 dias para que conste no cadastro municipal de todas as empresas, a manifestação de interesse </w:t>
      </w:r>
      <w:r w:rsidR="004F58EF">
        <w:rPr>
          <w:rFonts w:ascii="Arial" w:hAnsi="Arial" w:cs="Arial"/>
        </w:rPr>
        <w:t xml:space="preserve">ou recusa </w:t>
      </w:r>
      <w:r>
        <w:rPr>
          <w:rFonts w:ascii="Arial" w:hAnsi="Arial" w:cs="Arial"/>
        </w:rPr>
        <w:t xml:space="preserve">em contratar com a municipalidade. </w:t>
      </w:r>
    </w:p>
    <w:p w:rsidR="00EF360D" w:rsidP="00B928CC" w14:paraId="77B65E60" w14:textId="77777777">
      <w:pPr>
        <w:jc w:val="both"/>
        <w:rPr>
          <w:rFonts w:ascii="Arial" w:hAnsi="Arial" w:cs="Arial"/>
        </w:rPr>
      </w:pPr>
    </w:p>
    <w:p w:rsidR="006C7246" w:rsidP="00B928CC" w14:paraId="1382B6BA" w14:textId="1BFFA144">
      <w:pPr>
        <w:jc w:val="both"/>
        <w:rPr>
          <w:rFonts w:ascii="Arial" w:hAnsi="Arial" w:cs="Arial"/>
        </w:rPr>
      </w:pPr>
      <w:r w:rsidRPr="00EF360D"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Além do site oficial</w:t>
      </w:r>
      <w:r w:rsidR="0094008B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do portal de transparência, as redes sociais oficiais do município, deverão publicar e manter no feed, a notícia de abertura da abertura de todos editais de licitação qualquer que seja sua natureza ou modalidade, nela minimamente constando, objeto e valor da contratação, data, local e hora da realização do certame licitatório.  </w:t>
      </w:r>
    </w:p>
    <w:p w:rsidR="0094008B" w:rsidP="00B928CC" w14:paraId="05C183CF" w14:textId="4626DBE9">
      <w:pPr>
        <w:jc w:val="both"/>
        <w:rPr>
          <w:rFonts w:ascii="Arial" w:hAnsi="Arial" w:cs="Arial"/>
        </w:rPr>
      </w:pPr>
      <w:r w:rsidRPr="0094008B">
        <w:rPr>
          <w:rFonts w:ascii="Arial" w:hAnsi="Arial" w:cs="Arial"/>
          <w:b/>
          <w:bCs/>
        </w:rPr>
        <w:t>Parágrafo Único –</w:t>
      </w:r>
      <w:r>
        <w:rPr>
          <w:rFonts w:ascii="Arial" w:hAnsi="Arial" w:cs="Arial"/>
        </w:rPr>
        <w:t xml:space="preserve"> Aplica-se o mesmo mandamento às redes socais oficiais dos Departamentos a que se dirijam o objeto da licitação.</w:t>
      </w:r>
    </w:p>
    <w:p w:rsidR="0094008B" w:rsidP="00B928CC" w14:paraId="5DB6D39B" w14:textId="77777777">
      <w:pPr>
        <w:jc w:val="both"/>
        <w:rPr>
          <w:rFonts w:ascii="Arial" w:hAnsi="Arial" w:cs="Arial"/>
        </w:rPr>
      </w:pPr>
    </w:p>
    <w:p w:rsidR="00AA766E" w:rsidRPr="00D10C9C" w:rsidP="00B928CC" w14:paraId="2F5C9374" w14:textId="40B5BC0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94008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º</w:t>
      </w:r>
      <w:r w:rsidRPr="00D10C9C">
        <w:rPr>
          <w:rFonts w:ascii="Arial" w:hAnsi="Arial" w:cs="Arial"/>
        </w:rPr>
        <w:t xml:space="preserve"> Essa Lei entra em vigor</w:t>
      </w:r>
      <w:r w:rsidR="0094008B">
        <w:rPr>
          <w:rFonts w:ascii="Arial" w:hAnsi="Arial" w:cs="Arial"/>
        </w:rPr>
        <w:t xml:space="preserve"> na data de sua publicação</w:t>
      </w:r>
      <w:r w:rsidRPr="00D10C9C">
        <w:rPr>
          <w:rFonts w:ascii="Arial" w:hAnsi="Arial" w:cs="Arial"/>
        </w:rPr>
        <w:t>.</w:t>
      </w:r>
    </w:p>
    <w:p w:rsidR="00AA766E" w:rsidRPr="00D10C9C" w:rsidP="00B928CC" w14:paraId="0D918CF4" w14:textId="77777777">
      <w:pPr>
        <w:jc w:val="both"/>
        <w:rPr>
          <w:rFonts w:ascii="Arial" w:hAnsi="Arial" w:cs="Arial"/>
        </w:rPr>
      </w:pPr>
    </w:p>
    <w:p w:rsidR="00357E5C" w:rsidP="00E5281B" w14:paraId="20795652" w14:textId="77777777">
      <w:pPr>
        <w:jc w:val="center"/>
        <w:rPr>
          <w:rFonts w:ascii="Arial" w:hAnsi="Arial" w:cs="Arial"/>
          <w:b/>
          <w:bCs/>
        </w:rPr>
      </w:pPr>
    </w:p>
    <w:p w:rsidR="00AA766E" w:rsidRPr="00D10C9C" w:rsidP="00E5281B" w14:paraId="23D92EE1" w14:textId="75E9AC06">
      <w:pPr>
        <w:jc w:val="center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Sala das sessões, </w:t>
      </w:r>
      <w:r w:rsidRPr="00D10C9C" w:rsidR="00D10C9C">
        <w:rPr>
          <w:rFonts w:ascii="Arial" w:hAnsi="Arial" w:cs="Arial"/>
          <w:b/>
          <w:bCs/>
        </w:rPr>
        <w:t>“</w:t>
      </w:r>
      <w:r w:rsidRPr="00D10C9C">
        <w:rPr>
          <w:rFonts w:ascii="Arial" w:hAnsi="Arial" w:cs="Arial"/>
          <w:b/>
          <w:bCs/>
        </w:rPr>
        <w:t>Plenário Vereador Orlando Silva</w:t>
      </w:r>
      <w:r w:rsidRPr="00D10C9C" w:rsidR="00D10C9C">
        <w:rPr>
          <w:rFonts w:ascii="Arial" w:hAnsi="Arial" w:cs="Arial"/>
          <w:b/>
          <w:bCs/>
        </w:rPr>
        <w:t>”</w:t>
      </w:r>
    </w:p>
    <w:p w:rsidR="00AA766E" w:rsidRPr="00D10C9C" w:rsidP="00E5281B" w14:paraId="5DE83717" w14:textId="25387F48">
      <w:pPr>
        <w:jc w:val="center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Alumínio </w:t>
      </w:r>
      <w:r w:rsidR="005A3E49">
        <w:rPr>
          <w:rFonts w:ascii="Arial" w:hAnsi="Arial" w:cs="Arial"/>
          <w:b/>
          <w:bCs/>
        </w:rPr>
        <w:t>1</w:t>
      </w:r>
      <w:r w:rsidR="00EF360D">
        <w:rPr>
          <w:rFonts w:ascii="Arial" w:hAnsi="Arial" w:cs="Arial"/>
          <w:b/>
          <w:bCs/>
        </w:rPr>
        <w:t>5</w:t>
      </w:r>
      <w:r w:rsidRPr="00D10C9C">
        <w:rPr>
          <w:rFonts w:ascii="Arial" w:hAnsi="Arial" w:cs="Arial"/>
          <w:b/>
          <w:bCs/>
        </w:rPr>
        <w:t xml:space="preserve"> de </w:t>
      </w:r>
      <w:r w:rsidR="00F95F63">
        <w:rPr>
          <w:rFonts w:ascii="Arial" w:hAnsi="Arial" w:cs="Arial"/>
          <w:b/>
          <w:bCs/>
        </w:rPr>
        <w:t>maio</w:t>
      </w:r>
      <w:r w:rsidRPr="00D10C9C">
        <w:rPr>
          <w:rFonts w:ascii="Arial" w:hAnsi="Arial" w:cs="Arial"/>
          <w:b/>
          <w:bCs/>
        </w:rPr>
        <w:t xml:space="preserve"> de 2026</w:t>
      </w:r>
    </w:p>
    <w:p w:rsidR="00357E5C" w:rsidP="00B928CC" w14:paraId="69A04D29" w14:textId="77777777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AA766E" w:rsidRPr="00B928CC" w:rsidP="00B928CC" w14:paraId="14F60422" w14:textId="69F1503E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AA766E" w:rsidRPr="00B928CC" w:rsidP="00B928CC" w14:paraId="3D0954E2" w14:textId="77777777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1152E0" w:rsidP="00B928CC" w14:paraId="270AFF1C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0281DBA6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47ABBFCE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093798E7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33BA5C23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75D9A065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33CB6471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4CC3B034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1064BDCF" w14:textId="77777777">
      <w:pPr>
        <w:jc w:val="both"/>
        <w:rPr>
          <w:rFonts w:ascii="Arial" w:hAnsi="Arial" w:cs="Arial"/>
          <w:b/>
          <w:bCs/>
        </w:rPr>
      </w:pPr>
    </w:p>
    <w:p w:rsidR="0094008B" w:rsidP="00B928CC" w14:paraId="598179EC" w14:textId="77777777">
      <w:pPr>
        <w:jc w:val="both"/>
        <w:rPr>
          <w:rFonts w:ascii="Arial" w:hAnsi="Arial" w:cs="Arial"/>
          <w:b/>
          <w:bCs/>
        </w:rPr>
      </w:pPr>
    </w:p>
    <w:p w:rsidR="00AA766E" w:rsidRPr="00D10C9C" w:rsidP="00B928CC" w14:paraId="6BB923B7" w14:textId="1EE08996">
      <w:pPr>
        <w:jc w:val="both"/>
        <w:rPr>
          <w:rFonts w:ascii="Arial" w:hAnsi="Arial" w:cs="Arial"/>
          <w:b/>
          <w:bCs/>
        </w:rPr>
      </w:pPr>
      <w:r w:rsidRPr="00D10C9C">
        <w:rPr>
          <w:rFonts w:ascii="Arial" w:hAnsi="Arial" w:cs="Arial"/>
          <w:b/>
          <w:bCs/>
        </w:rPr>
        <w:t xml:space="preserve">Justificativa: </w:t>
      </w:r>
    </w:p>
    <w:p w:rsidR="00735F65" w:rsidP="00B734AC" w14:paraId="24D70255" w14:textId="627202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Trata-se de legislação que amplia publicidade, transparência e aumenta disputa, não fazendo qualquer tipo de reserva ou de regulamentação contrária à </w:t>
      </w:r>
      <w:r w:rsidRPr="00735F65">
        <w:rPr>
          <w:rFonts w:ascii="Arial" w:hAnsi="Arial" w:cs="Arial"/>
          <w:sz w:val="24"/>
          <w:szCs w:val="24"/>
        </w:rPr>
        <w:t>14.133/2021 (Nova Lei de Licitações)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35F65" w:rsidP="00B734AC" w14:paraId="03322C88" w14:textId="031A5E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É lei que no interesse local como dito amplia elementos de legalidade. </w:t>
      </w:r>
    </w:p>
    <w:p w:rsidR="00735F65" w:rsidP="00B734AC" w14:paraId="308E03AC" w14:textId="04C1AF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As licitações públicas ocorrem de forma profissionalizada dentro das administrações públicas, servindo-se os portais e sites oficiais somente em favor de quem os acompanha profissionalmente. </w:t>
      </w:r>
    </w:p>
    <w:p w:rsidR="005A3E49" w:rsidP="00735F65" w14:paraId="33E772B9" w14:textId="461577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Não raro, licitações que poderiam ser disputadas por empresários locais, se quer chegam a seu conhecimento e a presente lei fará com que a municipalidade amplie os canais de comunicação além de exigir a notificação às empresas com sede no município interessadas em contratar com o poder público. Para esse fim é dado o prazo de 90 dias para que todas as empresas estejam regulamentadas de acordo com o objeto da presente.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3E49" w:rsidP="00B734AC" w14:paraId="53FEBBC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66E" w:rsidRPr="00B928CC" w:rsidP="00B928CC" w14:paraId="26416784" w14:textId="7037ACEA">
      <w:pPr>
        <w:jc w:val="center"/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DB3931" w:rsidRPr="00B928CC" w:rsidP="00B928CC" w14:paraId="3B58072F" w14:textId="155CF3EE">
      <w:pPr>
        <w:jc w:val="center"/>
        <w:rPr>
          <w:rFonts w:ascii="Arial" w:hAnsi="Arial" w:cs="Arial"/>
          <w:sz w:val="32"/>
          <w:szCs w:val="32"/>
        </w:rPr>
      </w:pPr>
      <w:r w:rsidRPr="00B928CC">
        <w:rPr>
          <w:rFonts w:ascii="Arial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5BFFE97A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07387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40132"/>
    <w:multiLevelType w:val="hybridMultilevel"/>
    <w:tmpl w:val="F3A6EF6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455A"/>
    <w:multiLevelType w:val="hybridMultilevel"/>
    <w:tmpl w:val="818C3D7E"/>
    <w:lvl w:ilvl="0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622C"/>
    <w:multiLevelType w:val="hybridMultilevel"/>
    <w:tmpl w:val="F10AAA3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D592362"/>
    <w:multiLevelType w:val="hybridMultilevel"/>
    <w:tmpl w:val="0B8C616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E4974"/>
    <w:rsid w:val="001152E0"/>
    <w:rsid w:val="00141844"/>
    <w:rsid w:val="001419E3"/>
    <w:rsid w:val="0017579E"/>
    <w:rsid w:val="001A0137"/>
    <w:rsid w:val="001D5C71"/>
    <w:rsid w:val="001E0372"/>
    <w:rsid w:val="001E18DF"/>
    <w:rsid w:val="001F4139"/>
    <w:rsid w:val="00250F1C"/>
    <w:rsid w:val="0029122C"/>
    <w:rsid w:val="00295ED8"/>
    <w:rsid w:val="002A21AE"/>
    <w:rsid w:val="002D196F"/>
    <w:rsid w:val="00357E5C"/>
    <w:rsid w:val="003B1410"/>
    <w:rsid w:val="003E642B"/>
    <w:rsid w:val="004114D0"/>
    <w:rsid w:val="00427C32"/>
    <w:rsid w:val="00466223"/>
    <w:rsid w:val="004C7F69"/>
    <w:rsid w:val="004F58EF"/>
    <w:rsid w:val="005122DC"/>
    <w:rsid w:val="00543331"/>
    <w:rsid w:val="00552AB6"/>
    <w:rsid w:val="005626CC"/>
    <w:rsid w:val="00575B3D"/>
    <w:rsid w:val="00586FCE"/>
    <w:rsid w:val="00590F0D"/>
    <w:rsid w:val="0059648B"/>
    <w:rsid w:val="005A3E49"/>
    <w:rsid w:val="005B5E53"/>
    <w:rsid w:val="005B63FE"/>
    <w:rsid w:val="005C4A4A"/>
    <w:rsid w:val="005D254F"/>
    <w:rsid w:val="005D4A97"/>
    <w:rsid w:val="005D7574"/>
    <w:rsid w:val="005F20B9"/>
    <w:rsid w:val="0061578B"/>
    <w:rsid w:val="00634965"/>
    <w:rsid w:val="006517CA"/>
    <w:rsid w:val="006667D8"/>
    <w:rsid w:val="00675DCA"/>
    <w:rsid w:val="006832BB"/>
    <w:rsid w:val="006C7246"/>
    <w:rsid w:val="006E2CD9"/>
    <w:rsid w:val="006E4DEB"/>
    <w:rsid w:val="006F0A20"/>
    <w:rsid w:val="006F64FF"/>
    <w:rsid w:val="007103F3"/>
    <w:rsid w:val="00735F65"/>
    <w:rsid w:val="00747D5D"/>
    <w:rsid w:val="0076452D"/>
    <w:rsid w:val="007B2CB1"/>
    <w:rsid w:val="007C3634"/>
    <w:rsid w:val="0080322D"/>
    <w:rsid w:val="00827456"/>
    <w:rsid w:val="00830CBA"/>
    <w:rsid w:val="00862EDC"/>
    <w:rsid w:val="00866511"/>
    <w:rsid w:val="00882914"/>
    <w:rsid w:val="008B1D3E"/>
    <w:rsid w:val="008F0E01"/>
    <w:rsid w:val="00912315"/>
    <w:rsid w:val="00923337"/>
    <w:rsid w:val="00923ABE"/>
    <w:rsid w:val="00931421"/>
    <w:rsid w:val="0094008B"/>
    <w:rsid w:val="00997A1A"/>
    <w:rsid w:val="009B0006"/>
    <w:rsid w:val="009C273E"/>
    <w:rsid w:val="009F3249"/>
    <w:rsid w:val="00A503A8"/>
    <w:rsid w:val="00A763ED"/>
    <w:rsid w:val="00A82226"/>
    <w:rsid w:val="00AA37A5"/>
    <w:rsid w:val="00AA50F7"/>
    <w:rsid w:val="00AA766E"/>
    <w:rsid w:val="00AC5E57"/>
    <w:rsid w:val="00AD51D1"/>
    <w:rsid w:val="00AD5A0B"/>
    <w:rsid w:val="00AF5A2A"/>
    <w:rsid w:val="00B45DF9"/>
    <w:rsid w:val="00B734AC"/>
    <w:rsid w:val="00B928CC"/>
    <w:rsid w:val="00BE4079"/>
    <w:rsid w:val="00C65DEA"/>
    <w:rsid w:val="00C753AE"/>
    <w:rsid w:val="00C93CAE"/>
    <w:rsid w:val="00CE34BC"/>
    <w:rsid w:val="00CF0C6E"/>
    <w:rsid w:val="00D10C9C"/>
    <w:rsid w:val="00D12575"/>
    <w:rsid w:val="00D375EB"/>
    <w:rsid w:val="00D505C2"/>
    <w:rsid w:val="00D97573"/>
    <w:rsid w:val="00DA0C09"/>
    <w:rsid w:val="00DB3931"/>
    <w:rsid w:val="00DE55D9"/>
    <w:rsid w:val="00DE5CC1"/>
    <w:rsid w:val="00E34FC8"/>
    <w:rsid w:val="00E44162"/>
    <w:rsid w:val="00E5281B"/>
    <w:rsid w:val="00E864E1"/>
    <w:rsid w:val="00EA09B9"/>
    <w:rsid w:val="00EB7976"/>
    <w:rsid w:val="00EC3CE4"/>
    <w:rsid w:val="00EC6B58"/>
    <w:rsid w:val="00EF360D"/>
    <w:rsid w:val="00F076F9"/>
    <w:rsid w:val="00F517A6"/>
    <w:rsid w:val="00F73574"/>
    <w:rsid w:val="00F95F63"/>
    <w:rsid w:val="00FB62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6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NormalWeb">
    <w:name w:val="Normal (Web)"/>
    <w:basedOn w:val="Normal"/>
    <w:uiPriority w:val="99"/>
    <w:semiHidden/>
    <w:unhideWhenUsed/>
    <w:rsid w:val="005D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DefaultParagraphFont"/>
    <w:uiPriority w:val="99"/>
    <w:unhideWhenUsed/>
    <w:rsid w:val="00E52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38B2-BAFF-49EF-82B1-8056A1D3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6</cp:revision>
  <cp:lastPrinted>2026-05-15T18:41:00Z</cp:lastPrinted>
  <dcterms:created xsi:type="dcterms:W3CDTF">2026-05-15T18:40:00Z</dcterms:created>
  <dcterms:modified xsi:type="dcterms:W3CDTF">2026-05-15T18:49:00Z</dcterms:modified>
</cp:coreProperties>
</file>