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F5BA" w14:textId="3E585662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246/2026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33/2026 - INSTITUI O PROGRAMA DE RECUPERAÇÃO FISCAL - PRF NO MUNICÍPIO DE ALUMÍNIO, E DÁ OUTRAS PROVIDÊNCIAS.</w:t>
      </w:r>
    </w:p>
    <w:p w14:paraId="602EA654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78AFC279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09C4939F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555FF162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5CBC2666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91A032D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35F8B34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103AF00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255D498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6DB62B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965EA2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18 de maio de 2026</w:t>
      </w:r>
      <w:r>
        <w:rPr>
          <w:sz w:val="28"/>
          <w:szCs w:val="28"/>
        </w:rPr>
        <w:t>.</w:t>
      </w:r>
    </w:p>
    <w:p w14:paraId="45D5C44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D86C6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C4831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6E6D07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FD94D6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4E7B949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600C1AB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1612A24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3E839A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EF8E74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0DCC80C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797630A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635845B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E23837C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377D928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27D29459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5491D261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901E" w14:textId="77777777" w:rsidR="008F336A" w:rsidRDefault="008F336A">
      <w:r>
        <w:separator/>
      </w:r>
    </w:p>
  </w:endnote>
  <w:endnote w:type="continuationSeparator" w:id="0">
    <w:p w14:paraId="5EAE93E7" w14:textId="77777777" w:rsidR="008F336A" w:rsidRDefault="008F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2568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3506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A3914F3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3F23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707C" w14:textId="77777777" w:rsidR="008F336A" w:rsidRDefault="008F336A">
      <w:r>
        <w:separator/>
      </w:r>
    </w:p>
  </w:footnote>
  <w:footnote w:type="continuationSeparator" w:id="0">
    <w:p w14:paraId="647440BC" w14:textId="77777777" w:rsidR="008F336A" w:rsidRDefault="008F3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9855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D2C6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20CC3B85" wp14:editId="561413CA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5B48083E" wp14:editId="757126E2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796382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706C4E7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F196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E9B8F7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F844D0A" w:tentative="1">
      <w:start w:val="1"/>
      <w:numFmt w:val="lowerLetter"/>
      <w:lvlText w:val="%2."/>
      <w:lvlJc w:val="left"/>
      <w:pPr>
        <w:ind w:left="1440" w:hanging="360"/>
      </w:pPr>
    </w:lvl>
    <w:lvl w:ilvl="2" w:tplc="F3E2D05A" w:tentative="1">
      <w:start w:val="1"/>
      <w:numFmt w:val="lowerRoman"/>
      <w:lvlText w:val="%3."/>
      <w:lvlJc w:val="right"/>
      <w:pPr>
        <w:ind w:left="2160" w:hanging="180"/>
      </w:pPr>
    </w:lvl>
    <w:lvl w:ilvl="3" w:tplc="9E50DCAA" w:tentative="1">
      <w:start w:val="1"/>
      <w:numFmt w:val="decimal"/>
      <w:lvlText w:val="%4."/>
      <w:lvlJc w:val="left"/>
      <w:pPr>
        <w:ind w:left="2880" w:hanging="360"/>
      </w:pPr>
    </w:lvl>
    <w:lvl w:ilvl="4" w:tplc="FE7224DA" w:tentative="1">
      <w:start w:val="1"/>
      <w:numFmt w:val="lowerLetter"/>
      <w:lvlText w:val="%5."/>
      <w:lvlJc w:val="left"/>
      <w:pPr>
        <w:ind w:left="3600" w:hanging="360"/>
      </w:pPr>
    </w:lvl>
    <w:lvl w:ilvl="5" w:tplc="05B422E4" w:tentative="1">
      <w:start w:val="1"/>
      <w:numFmt w:val="lowerRoman"/>
      <w:lvlText w:val="%6."/>
      <w:lvlJc w:val="right"/>
      <w:pPr>
        <w:ind w:left="4320" w:hanging="180"/>
      </w:pPr>
    </w:lvl>
    <w:lvl w:ilvl="6" w:tplc="E132C352" w:tentative="1">
      <w:start w:val="1"/>
      <w:numFmt w:val="decimal"/>
      <w:lvlText w:val="%7."/>
      <w:lvlJc w:val="left"/>
      <w:pPr>
        <w:ind w:left="5040" w:hanging="360"/>
      </w:pPr>
    </w:lvl>
    <w:lvl w:ilvl="7" w:tplc="9E5E08AA" w:tentative="1">
      <w:start w:val="1"/>
      <w:numFmt w:val="lowerLetter"/>
      <w:lvlText w:val="%8."/>
      <w:lvlJc w:val="left"/>
      <w:pPr>
        <w:ind w:left="5760" w:hanging="360"/>
      </w:pPr>
    </w:lvl>
    <w:lvl w:ilvl="8" w:tplc="ADEE1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19180717">
    <w:abstractNumId w:val="1"/>
  </w:num>
  <w:num w:numId="2" w16cid:durableId="1313414743">
    <w:abstractNumId w:val="2"/>
  </w:num>
  <w:num w:numId="3" w16cid:durableId="81881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0019"/>
    <w:rsid w:val="006429BE"/>
    <w:rsid w:val="00643DDA"/>
    <w:rsid w:val="00661BA7"/>
    <w:rsid w:val="00737F42"/>
    <w:rsid w:val="00784CDF"/>
    <w:rsid w:val="00791D57"/>
    <w:rsid w:val="00822F14"/>
    <w:rsid w:val="008F336A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2681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5831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2026-05-18T17:46:00Z</dcterms:modified>
</cp:coreProperties>
</file>