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497A" w:rsidRPr="003C497A" w:rsidP="00CE7174" w14:paraId="01B2C394" w14:textId="257003B5">
      <w:pPr>
        <w:pStyle w:val="BodyText"/>
        <w:spacing w:line="360" w:lineRule="auto"/>
        <w:ind w:left="426" w:right="567" w:firstLine="708"/>
        <w:jc w:val="both"/>
      </w:pPr>
      <w:r>
        <w:t>Projeto de Resolução</w:t>
      </w:r>
      <w:r w:rsidRPr="003C497A">
        <w:t xml:space="preserve"> Nº </w:t>
      </w:r>
      <w:r w:rsidR="00654A13">
        <w:t>19</w:t>
      </w:r>
      <w:r>
        <w:t>/</w:t>
      </w:r>
      <w:r w:rsidRPr="003C497A">
        <w:t>2026</w:t>
      </w:r>
      <w:r>
        <w:t>.</w:t>
      </w:r>
    </w:p>
    <w:p w:rsidR="00654A13" w:rsidRPr="00654A13" w:rsidP="00654A13" w14:paraId="780FB6FA" w14:textId="3BF1EE2F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Dispõe sobre o planejamento das contratações no âmbito da Câmara Municipal de Alumínio, regulamenta o Plano de Contratações Anual (PCA), o Estudo Técnico Preliminar (ETP) e dá outras providências.</w:t>
      </w:r>
    </w:p>
    <w:p w:rsidR="00654A13" w:rsidP="00654A13" w14:paraId="24B3E88D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3A3BB0A1" w14:textId="4528B9EC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 MESA DA CÂMARA MUNICIPAL DE ALUMÍNIO, no uso de suas atribuições legais, regimentais e constitucionais, e em conformidade com a Lei Federal nº 14.133, de 1º de abril de 2021,</w:t>
      </w:r>
    </w:p>
    <w:p w:rsidR="00654A13" w:rsidP="00654A13" w14:paraId="232828B0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RESOLVE:</w:t>
      </w:r>
    </w:p>
    <w:p w:rsidR="00654A13" w:rsidRPr="00654A13" w:rsidP="00654A13" w14:paraId="0AB15563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P="00654A13" w14:paraId="56ADB0EB" w14:textId="77777777">
      <w:pPr>
        <w:spacing w:line="360" w:lineRule="auto"/>
        <w:ind w:left="426" w:firstLine="708"/>
        <w:jc w:val="center"/>
        <w:rPr>
          <w:sz w:val="24"/>
          <w:szCs w:val="24"/>
        </w:rPr>
      </w:pPr>
      <w:r w:rsidRPr="00654A13">
        <w:rPr>
          <w:sz w:val="24"/>
          <w:szCs w:val="24"/>
        </w:rPr>
        <w:t>CAPÍTULO I</w:t>
      </w:r>
      <w:r w:rsidRPr="00654A13">
        <w:rPr>
          <w:sz w:val="24"/>
          <w:szCs w:val="24"/>
        </w:rPr>
        <w:br/>
        <w:t>DO PLANO DE CONTRATAÇÕES ANUAL (PCA)</w:t>
      </w:r>
    </w:p>
    <w:p w:rsidR="00654A13" w:rsidRPr="00654A13" w:rsidP="00654A13" w14:paraId="45ADCB84" w14:textId="77777777">
      <w:pPr>
        <w:spacing w:line="360" w:lineRule="auto"/>
        <w:ind w:left="426" w:firstLine="708"/>
        <w:jc w:val="center"/>
        <w:rPr>
          <w:sz w:val="24"/>
          <w:szCs w:val="24"/>
        </w:rPr>
      </w:pPr>
    </w:p>
    <w:p w:rsidR="00654A13" w:rsidP="00654A13" w14:paraId="6068FE10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1º Esta Resolução regulamenta o Plano de Contratações Anual (PCA), previsto na Lei Federal nº 14.133/2021, com a finalidade de racionalizar as contratações públicas, promover o alinhamento com o planejamento estratégico institucional e assegurar compatibilidade com as leis orçamentárias.</w:t>
      </w:r>
    </w:p>
    <w:p w:rsidR="00654A13" w:rsidRPr="00654A13" w:rsidP="00654A13" w14:paraId="48EE4A05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36E78BB9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2º Para os fins desta Resolução, considera-se:</w:t>
      </w:r>
    </w:p>
    <w:p w:rsidR="00654A13" w:rsidRPr="00654A13" w:rsidP="00654A13" w14:paraId="6BE7FEDD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 – Autoridade Competente: o Presidente da Câmara Municipal, responsável pela aprovação do PCA, autorização das licitações e celebração dos contratos administrativos;</w:t>
      </w:r>
    </w:p>
    <w:p w:rsidR="00654A13" w:rsidRPr="00654A13" w:rsidP="00654A13" w14:paraId="3E294924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II – Unidades Setoriais Requisitantes: os setores administrativos responsáveis pela elaboração dos Documentos de Formalização de Demanda (DFD) relativos às necessidades de materiais e serviços de sua área de atuação;</w:t>
      </w:r>
    </w:p>
    <w:p w:rsidR="00654A13" w:rsidRPr="00654A13" w:rsidP="00654A13" w14:paraId="50E7B06F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III – Unidade Consolidora do PCA: a unidade responsável pelas licitações e contratos administrativos, incumbida da consolidação das demandas setoriais, elaboração do pré-plano e encaminhamento à Autoridade Competente;</w:t>
      </w:r>
    </w:p>
    <w:p w:rsidR="00654A13" w:rsidRPr="00654A13" w:rsidP="00654A13" w14:paraId="636881AA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IV – Plano de Contratações Anual (PCA): documento que consolida as demandas de contratação da Câmara Municipal para o exercício subsequente;</w:t>
      </w:r>
    </w:p>
    <w:p w:rsidR="00654A13" w:rsidRPr="00654A13" w:rsidP="00654A13" w14:paraId="3B4353D0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V – Documento de Formalização de Demanda (DFD): documento por meio do qual a unidade requisitante formaliza e justifica a necessidade da contratação;</w:t>
      </w:r>
    </w:p>
    <w:p w:rsidR="00654A13" w:rsidP="00654A13" w14:paraId="20F33279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VI – Alta Administração: reunião administrativa composta pela Presidência e pelos setores responsáveis pelo planejamento institucional e orçamentário.</w:t>
      </w:r>
    </w:p>
    <w:p w:rsidR="00654A13" w:rsidRPr="00654A13" w:rsidP="00654A13" w14:paraId="58CEB5FB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2CE4129E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3º A Unidade Consolidora do PCA disponibilizará modelos padronizados de PCA Setorial e de DFD, preferencialmente em meio eletrônico.</w:t>
      </w:r>
    </w:p>
    <w:p w:rsidR="00654A13" w:rsidRPr="00654A13" w:rsidP="00654A13" w14:paraId="44AAF5E4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§ 1º Os modelos serão acompanhados de orientações para preenchimento.</w:t>
      </w:r>
    </w:p>
    <w:p w:rsidR="00654A13" w:rsidRPr="00654A13" w:rsidP="00654A13" w14:paraId="6DA7F209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§ 2º A Unidade Consolidora prestará apoio técnico às unidades requisitantes durante a elaboração dos documentos.</w:t>
      </w:r>
    </w:p>
    <w:p w:rsidR="00654A13" w:rsidP="00654A13" w14:paraId="5A3698A5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5EFD24AD" w14:textId="0D2832EE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4º Os prazos estabelecidos para devolução dos documentos deverão ser rigorosamente observados pelas unidades requisitantes.</w:t>
      </w:r>
    </w:p>
    <w:p w:rsidR="00654A13" w:rsidP="00654A13" w14:paraId="1867B5EF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3074DFC8" w14:textId="7B8AD704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5º Até o dia 15 de abril de cada exercício, os setores deverão encaminhar seus DFDs à Unidade Consolidora do PCA.</w:t>
      </w:r>
    </w:p>
    <w:p w:rsidR="00654A13" w:rsidRPr="00654A13" w:rsidP="00654A13" w14:paraId="0EB9DAD2" w14:textId="497EF81A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 xml:space="preserve">Parágrafo único. Excepcionalmente no exercício de 2026, o prazo previsto no caput será até 15 de </w:t>
      </w:r>
      <w:r w:rsidR="00B0741A">
        <w:rPr>
          <w:sz w:val="24"/>
          <w:szCs w:val="24"/>
        </w:rPr>
        <w:t>agosto</w:t>
      </w:r>
      <w:r w:rsidRPr="00654A13">
        <w:rPr>
          <w:sz w:val="24"/>
          <w:szCs w:val="24"/>
        </w:rPr>
        <w:t>.</w:t>
      </w:r>
    </w:p>
    <w:p w:rsidR="00654A13" w:rsidP="00654A13" w14:paraId="73A674EB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0B0C51A1" w14:textId="5DBB4081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6º Ficam dispensadas de registro no PCA:</w:t>
      </w:r>
    </w:p>
    <w:p w:rsidR="00654A13" w:rsidRPr="00654A13" w:rsidP="00654A13" w14:paraId="72A44ED3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 – as contratações emergenciais previstas no art. 75, inciso VIII, da Lei Federal nº 14.133/2021;</w:t>
      </w:r>
    </w:p>
    <w:p w:rsidR="00654A13" w:rsidRPr="00654A13" w:rsidP="00654A13" w14:paraId="2470DD7B" w14:textId="643569B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II – as pequenas compras</w:t>
      </w:r>
      <w:r w:rsidR="000D38B3">
        <w:rPr>
          <w:sz w:val="24"/>
          <w:szCs w:val="24"/>
        </w:rPr>
        <w:t xml:space="preserve"> e serviços</w:t>
      </w:r>
      <w:r w:rsidRPr="00654A13">
        <w:rPr>
          <w:sz w:val="24"/>
          <w:szCs w:val="24"/>
        </w:rPr>
        <w:t xml:space="preserve"> de pronto pagamento;</w:t>
      </w:r>
    </w:p>
    <w:p w:rsidR="00654A13" w:rsidP="00654A13" w14:paraId="18ED6FA8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III – as demandas supervenientes decorrentes de créditos adicionais ou emendas impositivas.</w:t>
      </w:r>
    </w:p>
    <w:p w:rsidR="00654A13" w:rsidRPr="00654A13" w:rsidP="00654A13" w14:paraId="605CB133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67E14DCE" w14:textId="77777777">
      <w:pPr>
        <w:spacing w:line="360" w:lineRule="auto"/>
        <w:ind w:left="426" w:firstLine="708"/>
        <w:jc w:val="center"/>
        <w:rPr>
          <w:sz w:val="24"/>
          <w:szCs w:val="24"/>
        </w:rPr>
      </w:pPr>
      <w:r w:rsidRPr="00654A13">
        <w:rPr>
          <w:sz w:val="24"/>
          <w:szCs w:val="24"/>
        </w:rPr>
        <w:t>CAPÍTULO II</w:t>
      </w:r>
      <w:r w:rsidRPr="00654A13">
        <w:rPr>
          <w:sz w:val="24"/>
          <w:szCs w:val="24"/>
        </w:rPr>
        <w:br/>
        <w:t>DO ESTUDO TÉCNICO PRELIMINAR (ETP)</w:t>
      </w:r>
    </w:p>
    <w:p w:rsidR="00654A13" w:rsidP="00654A13" w14:paraId="26AB592C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4972C681" w14:textId="5F06E5D1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7º O Estudo Técnico Preliminar (ETP) constitui documento preparatório da contratação destinado à demonstração do interesse público envolvido e da melhor solução para atendimento da necessidade administrativa.</w:t>
      </w:r>
    </w:p>
    <w:p w:rsidR="00654A13" w:rsidP="00654A13" w14:paraId="12E53C04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53362791" w14:textId="1688A316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8º A elaboração do ETP:</w:t>
      </w:r>
    </w:p>
    <w:p w:rsidR="00654A13" w:rsidRPr="00654A13" w:rsidP="00654A13" w14:paraId="5F98C44F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 – será dispensada:</w:t>
      </w:r>
    </w:p>
    <w:p w:rsidR="00654A13" w:rsidRPr="00654A13" w:rsidP="00654A13" w14:paraId="02AFF45A" w14:textId="7A92274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a) nas hipóteses previstas nos incisos III, VII e VIII do art. 75 da Lei Federal nº 14.133/2021;</w:t>
      </w:r>
    </w:p>
    <w:p w:rsidR="00654A13" w:rsidRPr="00654A13" w:rsidP="00654A13" w14:paraId="333DD885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b) nas prorrogações de contratos de serviços contínuos;</w:t>
      </w:r>
    </w:p>
    <w:p w:rsidR="00654A13" w:rsidRPr="00654A13" w:rsidP="00654A13" w14:paraId="66A82628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c) nas prorrogações de atas de registro de preços;</w:t>
      </w:r>
    </w:p>
    <w:p w:rsidR="00654A13" w:rsidRPr="00654A13" w:rsidP="00654A13" w14:paraId="5BCCB415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II – será facultativa:</w:t>
      </w:r>
    </w:p>
    <w:p w:rsidR="00654A13" w:rsidRPr="00654A13" w:rsidP="00654A13" w14:paraId="57256484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a) nas hipóteses previstas nos incisos I e II do art. 75 da Lei Federal nº 14.133/2021;</w:t>
      </w:r>
    </w:p>
    <w:p w:rsidR="00654A13" w:rsidRPr="00654A13" w:rsidP="00654A13" w14:paraId="508E0274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b) nas contratações por inexigibilidade de licitação;</w:t>
      </w:r>
    </w:p>
    <w:p w:rsidR="00654A13" w:rsidRPr="00654A13" w:rsidP="00654A13" w14:paraId="7301088F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c) nas obras e serviços comuns de engenharia, quando a especificação do objeto puder ser realizada exclusivamente por Termo de Referência, nos termos do § 3º do art. 18 da Lei Federal nº 14.133/2021.</w:t>
      </w:r>
    </w:p>
    <w:p w:rsidR="00654A13" w:rsidRPr="00654A13" w:rsidP="00654A13" w14:paraId="09B24FC9" w14:textId="0B9D6166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 xml:space="preserve">Parágrafo único. </w:t>
      </w:r>
      <w:r w:rsidR="00BB6668">
        <w:rPr>
          <w:sz w:val="24"/>
          <w:szCs w:val="24"/>
        </w:rPr>
        <w:t>Quando não houver ETP, as especificações deverão ser apresentadas no Documento de Formalização de Demanda (DFD) ou no Termo de Referência</w:t>
      </w:r>
      <w:r w:rsidRPr="00654A13">
        <w:rPr>
          <w:sz w:val="24"/>
          <w:szCs w:val="24"/>
        </w:rPr>
        <w:t>.</w:t>
      </w:r>
    </w:p>
    <w:p w:rsidR="00654A13" w:rsidP="00654A13" w14:paraId="40E58500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18AB92FC" w14:textId="7F3C21B1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9º Poderá ser admitida a utilização de ETP anteriormente elaborado para objeto equivalente, desde que demonstrada a permanência da necessidade administrativa e da solução adotada.</w:t>
      </w:r>
    </w:p>
    <w:p w:rsidR="00654A13" w:rsidRPr="00654A13" w:rsidP="00654A13" w14:paraId="09329389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§ 1º A utilização prevista no caput deverá ser formalmente justificada pela unidade demandante e autorizada pela Autoridade Competente.</w:t>
      </w:r>
    </w:p>
    <w:p w:rsidR="00654A13" w:rsidRPr="00654A13" w:rsidP="00654A13" w14:paraId="745294E8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§ 2º A reutilização do ETP não dispensa a atualização da pesquisa de preços e das especificações técnicas do objeto.</w:t>
      </w:r>
    </w:p>
    <w:p w:rsidR="00654A13" w:rsidP="00654A13" w14:paraId="7BE12FD7" w14:textId="77777777">
      <w:pPr>
        <w:spacing w:line="360" w:lineRule="auto"/>
        <w:ind w:left="426" w:firstLine="708"/>
        <w:jc w:val="center"/>
        <w:rPr>
          <w:sz w:val="24"/>
          <w:szCs w:val="24"/>
        </w:rPr>
      </w:pPr>
    </w:p>
    <w:p w:rsidR="00654A13" w:rsidRPr="00654A13" w:rsidP="00654A13" w14:paraId="1F3DC096" w14:textId="4C4EC200">
      <w:pPr>
        <w:spacing w:line="360" w:lineRule="auto"/>
        <w:ind w:left="426" w:firstLine="708"/>
        <w:jc w:val="center"/>
        <w:rPr>
          <w:sz w:val="24"/>
          <w:szCs w:val="24"/>
        </w:rPr>
      </w:pPr>
      <w:r w:rsidRPr="00654A13">
        <w:rPr>
          <w:sz w:val="24"/>
          <w:szCs w:val="24"/>
        </w:rPr>
        <w:t>CAPÍTULO</w:t>
      </w:r>
      <w:r>
        <w:rPr>
          <w:sz w:val="24"/>
          <w:szCs w:val="24"/>
        </w:rPr>
        <w:t xml:space="preserve"> </w:t>
      </w:r>
      <w:r w:rsidRPr="00654A13">
        <w:rPr>
          <w:sz w:val="24"/>
          <w:szCs w:val="24"/>
        </w:rPr>
        <w:t>I</w:t>
      </w:r>
      <w:r w:rsidR="00BB6668">
        <w:rPr>
          <w:sz w:val="24"/>
          <w:szCs w:val="24"/>
        </w:rPr>
        <w:t>II</w:t>
      </w:r>
      <w:r w:rsidRPr="00654A13">
        <w:rPr>
          <w:sz w:val="24"/>
          <w:szCs w:val="24"/>
        </w:rPr>
        <w:br/>
        <w:t>DAS DISPOSIÇÕES FINAIS</w:t>
      </w:r>
    </w:p>
    <w:p w:rsidR="00654A13" w:rsidP="00654A13" w14:paraId="72D3DF41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654A13" w:rsidRPr="00654A13" w:rsidP="00654A13" w14:paraId="1F11F8FC" w14:textId="272EED79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1</w:t>
      </w:r>
      <w:r w:rsidR="00BB6668">
        <w:rPr>
          <w:sz w:val="24"/>
          <w:szCs w:val="24"/>
        </w:rPr>
        <w:t>0</w:t>
      </w:r>
      <w:r w:rsidRPr="00654A13">
        <w:rPr>
          <w:sz w:val="24"/>
          <w:szCs w:val="24"/>
        </w:rPr>
        <w:t>. O Plano de Contratações Anual, após aprovação, será divulgado no sítio eletrônico oficial da Câmara Municipal e no Portal Nacional de Contratações Públicas (PNCP).</w:t>
      </w:r>
    </w:p>
    <w:p w:rsidR="00654A13" w:rsidRPr="00654A13" w:rsidP="00654A13" w14:paraId="0F89A1C2" w14:textId="488E5E28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1</w:t>
      </w:r>
      <w:r w:rsidR="00BB6668">
        <w:rPr>
          <w:sz w:val="24"/>
          <w:szCs w:val="24"/>
        </w:rPr>
        <w:t>1</w:t>
      </w:r>
      <w:r w:rsidRPr="00654A13">
        <w:rPr>
          <w:sz w:val="24"/>
          <w:szCs w:val="24"/>
        </w:rPr>
        <w:t>. As despesas decorrentes da execução desta Resolução correrão por conta de dotações orçamentárias próprias, suplementadas se necessário.</w:t>
      </w:r>
    </w:p>
    <w:p w:rsidR="00B600B4" w:rsidRPr="00B600B4" w:rsidP="00654A13" w14:paraId="09DCE287" w14:textId="246FFA3E">
      <w:pPr>
        <w:spacing w:line="360" w:lineRule="auto"/>
        <w:ind w:left="426" w:firstLine="708"/>
        <w:jc w:val="both"/>
        <w:rPr>
          <w:sz w:val="24"/>
          <w:szCs w:val="24"/>
        </w:rPr>
      </w:pPr>
      <w:r w:rsidRPr="00654A13">
        <w:rPr>
          <w:sz w:val="24"/>
          <w:szCs w:val="24"/>
        </w:rPr>
        <w:t>Art. 1</w:t>
      </w:r>
      <w:r w:rsidR="006252CD">
        <w:rPr>
          <w:sz w:val="24"/>
          <w:szCs w:val="24"/>
        </w:rPr>
        <w:t>2</w:t>
      </w:r>
      <w:r w:rsidRPr="00654A13">
        <w:rPr>
          <w:sz w:val="24"/>
          <w:szCs w:val="24"/>
        </w:rPr>
        <w:t>. Esta Resolução entra em vigor na data de sua publicação, revogadas as disposições em contrário.</w:t>
      </w:r>
    </w:p>
    <w:p w:rsidR="00262577" w:rsidRPr="00262577" w:rsidP="00262577" w14:paraId="2E835FBD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3C497A" w:rsidRPr="003C497A" w:rsidP="00262577" w14:paraId="5817E7C6" w14:textId="796FF4C7">
      <w:pPr>
        <w:spacing w:line="360" w:lineRule="auto"/>
        <w:ind w:left="426" w:firstLine="708"/>
        <w:jc w:val="both"/>
        <w:rPr>
          <w:sz w:val="24"/>
          <w:szCs w:val="24"/>
        </w:rPr>
      </w:pPr>
      <w:r w:rsidRPr="003C497A">
        <w:rPr>
          <w:sz w:val="24"/>
          <w:szCs w:val="24"/>
        </w:rPr>
        <w:t xml:space="preserve">Sala das Sessões “Plenário Vereador Orlando Silva”, </w:t>
      </w:r>
      <w:r w:rsidR="00CC1A72">
        <w:rPr>
          <w:sz w:val="24"/>
          <w:szCs w:val="24"/>
        </w:rPr>
        <w:t>08</w:t>
      </w:r>
      <w:r w:rsidRPr="003C497A">
        <w:rPr>
          <w:sz w:val="24"/>
          <w:szCs w:val="24"/>
        </w:rPr>
        <w:t xml:space="preserve"> de </w:t>
      </w:r>
      <w:r w:rsidR="00EC0554">
        <w:rPr>
          <w:sz w:val="24"/>
          <w:szCs w:val="24"/>
        </w:rPr>
        <w:t>junho</w:t>
      </w:r>
      <w:r w:rsidRPr="003C497A">
        <w:rPr>
          <w:sz w:val="24"/>
          <w:szCs w:val="24"/>
        </w:rPr>
        <w:t xml:space="preserve"> de 2026.</w:t>
      </w:r>
    </w:p>
    <w:p w:rsidR="003C497A" w:rsidRPr="003C497A" w:rsidP="00262577" w14:paraId="28238B98" w14:textId="77777777">
      <w:pPr>
        <w:spacing w:line="360" w:lineRule="auto"/>
        <w:jc w:val="both"/>
        <w:rPr>
          <w:sz w:val="24"/>
          <w:szCs w:val="24"/>
        </w:rPr>
      </w:pPr>
    </w:p>
    <w:p w:rsidR="003C497A" w:rsidRPr="003C497A" w:rsidP="00262577" w14:paraId="76AF18F0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Jean da Elite</w:t>
      </w:r>
    </w:p>
    <w:p w:rsidR="003C497A" w:rsidP="00262577" w14:paraId="365C9D68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Presidente</w:t>
      </w:r>
    </w:p>
    <w:p w:rsidR="003C497A" w:rsidRPr="003C497A" w:rsidP="00262577" w14:paraId="1A0F801E" w14:textId="77777777">
      <w:pPr>
        <w:spacing w:line="360" w:lineRule="auto"/>
        <w:jc w:val="center"/>
        <w:rPr>
          <w:sz w:val="24"/>
          <w:szCs w:val="24"/>
        </w:rPr>
      </w:pPr>
    </w:p>
    <w:p w:rsidR="003C497A" w:rsidRPr="003C497A" w:rsidP="00262577" w14:paraId="5FB2B080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Sadrak Ferreira</w:t>
      </w:r>
    </w:p>
    <w:p w:rsidR="003C497A" w:rsidP="00262577" w14:paraId="652A01C7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Vice-Presidente</w:t>
      </w:r>
    </w:p>
    <w:p w:rsidR="003C497A" w:rsidRPr="003C497A" w:rsidP="00262577" w14:paraId="179322FC" w14:textId="77777777">
      <w:pPr>
        <w:spacing w:line="360" w:lineRule="auto"/>
        <w:jc w:val="center"/>
        <w:rPr>
          <w:sz w:val="24"/>
          <w:szCs w:val="24"/>
        </w:rPr>
      </w:pPr>
    </w:p>
    <w:p w:rsidR="003C497A" w:rsidRPr="003C497A" w:rsidP="00262577" w14:paraId="02B1E269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Sislene</w:t>
      </w:r>
    </w:p>
    <w:p w:rsidR="003C497A" w:rsidRPr="003C497A" w:rsidP="00262577" w14:paraId="7D4786D8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1ª Secretária</w:t>
      </w:r>
    </w:p>
    <w:p w:rsidR="003C497A" w:rsidRPr="003C497A" w:rsidP="00262577" w14:paraId="5C0DC6C3" w14:textId="77777777">
      <w:pPr>
        <w:pStyle w:val="BodyText"/>
        <w:spacing w:line="360" w:lineRule="auto"/>
        <w:ind w:left="1134" w:right="567"/>
        <w:jc w:val="both"/>
      </w:pPr>
      <w:r w:rsidRPr="003C497A">
        <w:t>JUSTIFICATIVA</w:t>
      </w:r>
    </w:p>
    <w:p w:rsidR="00262577" w:rsidRPr="00262577" w:rsidP="00262577" w14:paraId="01E95F6C" w14:textId="2EA9C343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 w:rsidRPr="00262577">
        <w:rPr>
          <w:lang w:val="pt-BR"/>
        </w:rPr>
        <w:t xml:space="preserve">O presente Projeto de Resolução visa modernizar e adequar os procedimentos internos da Câmara Municipal de </w:t>
      </w:r>
      <w:r w:rsidR="009125D9">
        <w:rPr>
          <w:lang w:val="pt-BR"/>
        </w:rPr>
        <w:t>Alumínio</w:t>
      </w:r>
      <w:r w:rsidRPr="00262577">
        <w:rPr>
          <w:lang w:val="pt-BR"/>
        </w:rPr>
        <w:t xml:space="preserve"> à nova Lei Federal nº 14.133/2021 (Nova Lei de Licitações e Contratos). A proposta busca conferir maior eficiência, transparência e segurança jurídica ao planejamento das contratações públicas e à fiscalização dos serviços contratados por este Poder Legislativo.</w:t>
      </w:r>
    </w:p>
    <w:p w:rsidR="00262577" w:rsidRPr="00262577" w:rsidP="00262577" w14:paraId="70FE5812" w14:textId="77777777">
      <w:pPr>
        <w:pStyle w:val="BodyText"/>
        <w:spacing w:line="360" w:lineRule="auto"/>
        <w:ind w:left="1134" w:right="567" w:firstLine="282"/>
        <w:jc w:val="both"/>
        <w:rPr>
          <w:b/>
          <w:bCs/>
          <w:lang w:val="pt-BR"/>
        </w:rPr>
      </w:pPr>
      <w:r w:rsidRPr="00262577">
        <w:rPr>
          <w:b/>
          <w:bCs/>
          <w:lang w:val="pt-BR"/>
        </w:rPr>
        <w:t>1. Do Planejamento e Eficiência</w:t>
      </w:r>
    </w:p>
    <w:p w:rsidR="00262577" w:rsidRPr="00262577" w:rsidP="00262577" w14:paraId="6885A054" w14:textId="77777777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 w:rsidRPr="00262577">
        <w:rPr>
          <w:lang w:val="pt-BR"/>
        </w:rPr>
        <w:t xml:space="preserve">A instituição do </w:t>
      </w:r>
      <w:r w:rsidRPr="00262577">
        <w:rPr>
          <w:b/>
          <w:bCs/>
          <w:lang w:val="pt-BR"/>
        </w:rPr>
        <w:t>Plano de Contratações Anual (PCA)</w:t>
      </w:r>
      <w:r w:rsidRPr="00262577">
        <w:rPr>
          <w:lang w:val="pt-BR"/>
        </w:rPr>
        <w:t xml:space="preserve"> e a regulamentação do </w:t>
      </w:r>
      <w:r w:rsidRPr="00262577">
        <w:rPr>
          <w:b/>
          <w:bCs/>
          <w:lang w:val="pt-BR"/>
        </w:rPr>
        <w:t>Estudo Técnico Preliminar (ETP)</w:t>
      </w:r>
      <w:r w:rsidRPr="00262577">
        <w:rPr>
          <w:lang w:val="pt-BR"/>
        </w:rPr>
        <w:t xml:space="preserve"> atendem ao princípio do planejamento, evitando compras fragmentadas, desperdício de recursos e garantindo que o mercado fornecedor tenha ciência prévia das intenções de contratação da Casa, o que amplia a competitividade.</w:t>
      </w:r>
    </w:p>
    <w:p w:rsidR="00262577" w:rsidRPr="00262577" w:rsidP="00262577" w14:paraId="2262B3FB" w14:textId="482CFBBC">
      <w:pPr>
        <w:pStyle w:val="BodyText"/>
        <w:spacing w:line="360" w:lineRule="auto"/>
        <w:ind w:left="1134" w:right="567" w:firstLine="282"/>
        <w:jc w:val="both"/>
        <w:rPr>
          <w:b/>
          <w:bCs/>
          <w:lang w:val="pt-BR"/>
        </w:rPr>
      </w:pPr>
      <w:r>
        <w:rPr>
          <w:b/>
          <w:bCs/>
          <w:lang w:val="pt-BR"/>
        </w:rPr>
        <w:t>2</w:t>
      </w:r>
      <w:r w:rsidRPr="00262577">
        <w:rPr>
          <w:b/>
          <w:bCs/>
          <w:lang w:val="pt-BR"/>
        </w:rPr>
        <w:t>. Da Legalidade e Competência Municipal (Entendimento do STF)</w:t>
      </w:r>
    </w:p>
    <w:p w:rsidR="00262577" w:rsidRPr="00262577" w:rsidP="00262577" w14:paraId="3F9F588F" w14:textId="77777777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 w:rsidRPr="00262577">
        <w:rPr>
          <w:lang w:val="pt-BR"/>
        </w:rPr>
        <w:t xml:space="preserve">A propositura encontra amparo constitucional na competência do Município para legislar sobre normas específicas que atendam às suas particularidades locais. Tal prerrogativa foi recentemente reafirmada pelo </w:t>
      </w:r>
      <w:r w:rsidRPr="00262577">
        <w:rPr>
          <w:b/>
          <w:bCs/>
          <w:lang w:val="pt-BR"/>
        </w:rPr>
        <w:t>Supremo Tribunal Federal (STF)</w:t>
      </w:r>
      <w:r w:rsidRPr="00262577">
        <w:rPr>
          <w:lang w:val="pt-BR"/>
        </w:rPr>
        <w:t>, que entende não haver invasão da competência da União quando os entes federados legislam de forma complementar:</w:t>
      </w:r>
    </w:p>
    <w:p w:rsidR="00262577" w:rsidRPr="00262577" w:rsidP="00262577" w14:paraId="5F153E83" w14:textId="77777777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 w:rsidRPr="00262577">
        <w:rPr>
          <w:lang w:val="pt-BR"/>
        </w:rPr>
        <w:t>“Nesse sentido, não vislumbro ofensa à competência privativa da União para legislar sobre normas gerais de licitação, nos termos do art. 22, XXVII, da Constituição Federal. De acordo com tal dispositivo, a competência da União cinge-se à edição de normas gerais sobre a matéria. Compete aos Estados e Municípios legislar de forma complementar, de modo a atender às particularidades locais. Esse é o entendimento desta Corte”. (RE 1.473.941/SP, relatoria do Ministro Gilmar Mendes, Sessão Virtual entre 21 a 28 de março de 2025).</w:t>
      </w:r>
    </w:p>
    <w:p w:rsidR="003C497A" w:rsidRPr="003C497A" w:rsidP="00262577" w14:paraId="30DFC131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Jean da Elite</w:t>
      </w:r>
    </w:p>
    <w:p w:rsidR="003C497A" w:rsidP="00262577" w14:paraId="130340A2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Presidente</w:t>
      </w:r>
    </w:p>
    <w:p w:rsidR="00DD3BAC" w:rsidRPr="00CD0BD4" w:rsidP="00CE7174" w14:paraId="07690617" w14:textId="77777777">
      <w:pPr>
        <w:spacing w:line="276" w:lineRule="auto"/>
        <w:ind w:right="567"/>
        <w:jc w:val="both"/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8F" w:rsidP="0065528F" w14:paraId="657B86BB" w14:textId="77777777">
    <w:pPr>
      <w:pStyle w:val="Footer"/>
      <w:jc w:val="center"/>
    </w:pPr>
    <w:r>
      <w:t xml:space="preserve">Rua Hamilton Moratti, 10 – Vila Santa Luzia – CEP 18125-000 – Alumínio – SP – Fone: (11) 4715-4700 </w:t>
    </w:r>
  </w:p>
  <w:p w:rsidR="004C3076" w:rsidP="0065528F" w14:paraId="4EEC914B" w14:textId="77777777">
    <w:pPr>
      <w:pStyle w:val="Footer"/>
      <w:ind w:left="2124"/>
      <w:jc w:val="center"/>
    </w:pPr>
    <w:r>
      <w:t xml:space="preserve">    CNPJ: 58.987.652/0001-41 – www.camaraaluminio.sp.gov.br</w:t>
    </w:r>
    <w:r>
      <w:ptab w:relativeTo="margin" w:alignment="right" w:leader="none"/>
    </w:r>
    <w:r>
      <w:t xml:space="preserve">  </w:t>
    </w:r>
    <w:r w:rsidR="00685329"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C309D4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79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00D9B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C100D"/>
    <w:multiLevelType w:val="multilevel"/>
    <w:tmpl w:val="78A284CC"/>
    <w:lvl w:ilvl="0">
      <w:start w:val="1"/>
      <w:numFmt w:val="decimal"/>
      <w:pStyle w:val="Nivel01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D70"/>
    <w:rsid w:val="000066E3"/>
    <w:rsid w:val="00006E22"/>
    <w:rsid w:val="00007A85"/>
    <w:rsid w:val="0001009E"/>
    <w:rsid w:val="000135F5"/>
    <w:rsid w:val="0001381B"/>
    <w:rsid w:val="000148A2"/>
    <w:rsid w:val="000160F7"/>
    <w:rsid w:val="000165AC"/>
    <w:rsid w:val="00017739"/>
    <w:rsid w:val="00020778"/>
    <w:rsid w:val="00021D66"/>
    <w:rsid w:val="00021E27"/>
    <w:rsid w:val="0002201E"/>
    <w:rsid w:val="00024181"/>
    <w:rsid w:val="0002629E"/>
    <w:rsid w:val="00030C77"/>
    <w:rsid w:val="00031F93"/>
    <w:rsid w:val="000323DB"/>
    <w:rsid w:val="000422B8"/>
    <w:rsid w:val="00042851"/>
    <w:rsid w:val="00044312"/>
    <w:rsid w:val="000452AD"/>
    <w:rsid w:val="00045CD9"/>
    <w:rsid w:val="000502DD"/>
    <w:rsid w:val="00050EDE"/>
    <w:rsid w:val="00052C5F"/>
    <w:rsid w:val="00053DC3"/>
    <w:rsid w:val="00060C39"/>
    <w:rsid w:val="000624BB"/>
    <w:rsid w:val="00065496"/>
    <w:rsid w:val="00065AB0"/>
    <w:rsid w:val="00071F5E"/>
    <w:rsid w:val="00074FC4"/>
    <w:rsid w:val="00080679"/>
    <w:rsid w:val="0008252F"/>
    <w:rsid w:val="00083C5A"/>
    <w:rsid w:val="00085761"/>
    <w:rsid w:val="00090009"/>
    <w:rsid w:val="00091784"/>
    <w:rsid w:val="00095784"/>
    <w:rsid w:val="00095A4B"/>
    <w:rsid w:val="0009646A"/>
    <w:rsid w:val="000964C3"/>
    <w:rsid w:val="00097307"/>
    <w:rsid w:val="000A09FD"/>
    <w:rsid w:val="000A11E1"/>
    <w:rsid w:val="000A12EE"/>
    <w:rsid w:val="000A4B84"/>
    <w:rsid w:val="000A6BA5"/>
    <w:rsid w:val="000A7800"/>
    <w:rsid w:val="000B2848"/>
    <w:rsid w:val="000B4653"/>
    <w:rsid w:val="000B5796"/>
    <w:rsid w:val="000B63F1"/>
    <w:rsid w:val="000C1DFB"/>
    <w:rsid w:val="000C3349"/>
    <w:rsid w:val="000C5C85"/>
    <w:rsid w:val="000C6997"/>
    <w:rsid w:val="000C6BF3"/>
    <w:rsid w:val="000C6E9C"/>
    <w:rsid w:val="000D1DF3"/>
    <w:rsid w:val="000D3534"/>
    <w:rsid w:val="000D38B3"/>
    <w:rsid w:val="000D6A33"/>
    <w:rsid w:val="000E099C"/>
    <w:rsid w:val="000E2B49"/>
    <w:rsid w:val="000F004E"/>
    <w:rsid w:val="000F4C36"/>
    <w:rsid w:val="000F5141"/>
    <w:rsid w:val="000F716D"/>
    <w:rsid w:val="00101403"/>
    <w:rsid w:val="00105F7A"/>
    <w:rsid w:val="0011318B"/>
    <w:rsid w:val="00113A68"/>
    <w:rsid w:val="00121034"/>
    <w:rsid w:val="00123112"/>
    <w:rsid w:val="001278C2"/>
    <w:rsid w:val="001304EA"/>
    <w:rsid w:val="00132762"/>
    <w:rsid w:val="001372A4"/>
    <w:rsid w:val="00137FCA"/>
    <w:rsid w:val="0014006C"/>
    <w:rsid w:val="00140076"/>
    <w:rsid w:val="001409B2"/>
    <w:rsid w:val="00144491"/>
    <w:rsid w:val="0014463F"/>
    <w:rsid w:val="00144954"/>
    <w:rsid w:val="001458DA"/>
    <w:rsid w:val="00150743"/>
    <w:rsid w:val="00150EB6"/>
    <w:rsid w:val="0016618B"/>
    <w:rsid w:val="00167022"/>
    <w:rsid w:val="00171DA5"/>
    <w:rsid w:val="001722A4"/>
    <w:rsid w:val="00177F4C"/>
    <w:rsid w:val="00182116"/>
    <w:rsid w:val="00184466"/>
    <w:rsid w:val="00185889"/>
    <w:rsid w:val="00186159"/>
    <w:rsid w:val="00191B64"/>
    <w:rsid w:val="00192F45"/>
    <w:rsid w:val="0019451B"/>
    <w:rsid w:val="001A053E"/>
    <w:rsid w:val="001A1C36"/>
    <w:rsid w:val="001A40C3"/>
    <w:rsid w:val="001A4642"/>
    <w:rsid w:val="001A6A20"/>
    <w:rsid w:val="001A71EF"/>
    <w:rsid w:val="001B0467"/>
    <w:rsid w:val="001B04C8"/>
    <w:rsid w:val="001B325C"/>
    <w:rsid w:val="001B6026"/>
    <w:rsid w:val="001B6517"/>
    <w:rsid w:val="001B7D1B"/>
    <w:rsid w:val="001C0A4B"/>
    <w:rsid w:val="001C0E98"/>
    <w:rsid w:val="001C4CB1"/>
    <w:rsid w:val="001D01AA"/>
    <w:rsid w:val="001D1F53"/>
    <w:rsid w:val="001D64F2"/>
    <w:rsid w:val="001D7593"/>
    <w:rsid w:val="001E0DAC"/>
    <w:rsid w:val="001E16CD"/>
    <w:rsid w:val="001E18F8"/>
    <w:rsid w:val="001E3E86"/>
    <w:rsid w:val="001E5BAF"/>
    <w:rsid w:val="001F0B0B"/>
    <w:rsid w:val="001F7E0D"/>
    <w:rsid w:val="002016D6"/>
    <w:rsid w:val="00206C52"/>
    <w:rsid w:val="00207A06"/>
    <w:rsid w:val="002107A2"/>
    <w:rsid w:val="00212020"/>
    <w:rsid w:val="00212BC9"/>
    <w:rsid w:val="00212C22"/>
    <w:rsid w:val="00221679"/>
    <w:rsid w:val="00223709"/>
    <w:rsid w:val="00227F2D"/>
    <w:rsid w:val="00231AB4"/>
    <w:rsid w:val="00232167"/>
    <w:rsid w:val="00235659"/>
    <w:rsid w:val="002402F1"/>
    <w:rsid w:val="00241840"/>
    <w:rsid w:val="00245CB8"/>
    <w:rsid w:val="002463AF"/>
    <w:rsid w:val="002479ED"/>
    <w:rsid w:val="00255537"/>
    <w:rsid w:val="00262577"/>
    <w:rsid w:val="00265645"/>
    <w:rsid w:val="00271140"/>
    <w:rsid w:val="00272AC1"/>
    <w:rsid w:val="00274F21"/>
    <w:rsid w:val="00286281"/>
    <w:rsid w:val="0029122C"/>
    <w:rsid w:val="002973CA"/>
    <w:rsid w:val="002A4D64"/>
    <w:rsid w:val="002A6511"/>
    <w:rsid w:val="002B0BE1"/>
    <w:rsid w:val="002B26FD"/>
    <w:rsid w:val="002B5E85"/>
    <w:rsid w:val="002B5E93"/>
    <w:rsid w:val="002C0495"/>
    <w:rsid w:val="002C4AF5"/>
    <w:rsid w:val="002C4C5B"/>
    <w:rsid w:val="002C7821"/>
    <w:rsid w:val="002C7D11"/>
    <w:rsid w:val="002D457A"/>
    <w:rsid w:val="002D48A0"/>
    <w:rsid w:val="002E7A77"/>
    <w:rsid w:val="002F1BCD"/>
    <w:rsid w:val="002F2F95"/>
    <w:rsid w:val="00301DDF"/>
    <w:rsid w:val="003035A9"/>
    <w:rsid w:val="00306987"/>
    <w:rsid w:val="0030731B"/>
    <w:rsid w:val="00310E3F"/>
    <w:rsid w:val="00313F13"/>
    <w:rsid w:val="003150B6"/>
    <w:rsid w:val="003167CB"/>
    <w:rsid w:val="00317744"/>
    <w:rsid w:val="00317DDD"/>
    <w:rsid w:val="00320D0F"/>
    <w:rsid w:val="00321780"/>
    <w:rsid w:val="003224EF"/>
    <w:rsid w:val="00323F6C"/>
    <w:rsid w:val="0032537A"/>
    <w:rsid w:val="00325581"/>
    <w:rsid w:val="003258CB"/>
    <w:rsid w:val="0032757D"/>
    <w:rsid w:val="00330DF7"/>
    <w:rsid w:val="00334EE8"/>
    <w:rsid w:val="0033661C"/>
    <w:rsid w:val="00340FC1"/>
    <w:rsid w:val="00342D4F"/>
    <w:rsid w:val="003438E9"/>
    <w:rsid w:val="003503CB"/>
    <w:rsid w:val="00367FF3"/>
    <w:rsid w:val="0037026D"/>
    <w:rsid w:val="00371A50"/>
    <w:rsid w:val="00374E7D"/>
    <w:rsid w:val="0037586C"/>
    <w:rsid w:val="003774AA"/>
    <w:rsid w:val="003778DB"/>
    <w:rsid w:val="00377DA8"/>
    <w:rsid w:val="003800CC"/>
    <w:rsid w:val="0038396C"/>
    <w:rsid w:val="00383B4C"/>
    <w:rsid w:val="00385A2B"/>
    <w:rsid w:val="003864D1"/>
    <w:rsid w:val="0038782B"/>
    <w:rsid w:val="0038795E"/>
    <w:rsid w:val="00391532"/>
    <w:rsid w:val="00391680"/>
    <w:rsid w:val="00391AAA"/>
    <w:rsid w:val="003925FD"/>
    <w:rsid w:val="00393908"/>
    <w:rsid w:val="00393EE3"/>
    <w:rsid w:val="003941DD"/>
    <w:rsid w:val="00396562"/>
    <w:rsid w:val="003A4032"/>
    <w:rsid w:val="003A611A"/>
    <w:rsid w:val="003B0ED9"/>
    <w:rsid w:val="003B630A"/>
    <w:rsid w:val="003C189E"/>
    <w:rsid w:val="003C2758"/>
    <w:rsid w:val="003C497A"/>
    <w:rsid w:val="003C55E1"/>
    <w:rsid w:val="003C6DBA"/>
    <w:rsid w:val="003C7B2A"/>
    <w:rsid w:val="003D1994"/>
    <w:rsid w:val="003D3F77"/>
    <w:rsid w:val="003D4769"/>
    <w:rsid w:val="003D49ED"/>
    <w:rsid w:val="003D4E45"/>
    <w:rsid w:val="003D672C"/>
    <w:rsid w:val="003D7C07"/>
    <w:rsid w:val="003E111D"/>
    <w:rsid w:val="003E2FCB"/>
    <w:rsid w:val="003E54DD"/>
    <w:rsid w:val="003E702F"/>
    <w:rsid w:val="003E7D7C"/>
    <w:rsid w:val="003F20EE"/>
    <w:rsid w:val="003F6452"/>
    <w:rsid w:val="003F6E21"/>
    <w:rsid w:val="004013DB"/>
    <w:rsid w:val="00402732"/>
    <w:rsid w:val="00402DD6"/>
    <w:rsid w:val="00403831"/>
    <w:rsid w:val="00404BCF"/>
    <w:rsid w:val="00407432"/>
    <w:rsid w:val="00410391"/>
    <w:rsid w:val="0041451F"/>
    <w:rsid w:val="0041588C"/>
    <w:rsid w:val="00417787"/>
    <w:rsid w:val="00421B68"/>
    <w:rsid w:val="0042317C"/>
    <w:rsid w:val="0042655B"/>
    <w:rsid w:val="004276E5"/>
    <w:rsid w:val="00427B1C"/>
    <w:rsid w:val="004312AE"/>
    <w:rsid w:val="00432141"/>
    <w:rsid w:val="00437338"/>
    <w:rsid w:val="00437A2C"/>
    <w:rsid w:val="00440BBC"/>
    <w:rsid w:val="004437CF"/>
    <w:rsid w:val="00446041"/>
    <w:rsid w:val="00446536"/>
    <w:rsid w:val="00451301"/>
    <w:rsid w:val="00453A06"/>
    <w:rsid w:val="00455D6B"/>
    <w:rsid w:val="00456060"/>
    <w:rsid w:val="00456520"/>
    <w:rsid w:val="004573A2"/>
    <w:rsid w:val="004628BB"/>
    <w:rsid w:val="00462E26"/>
    <w:rsid w:val="00463348"/>
    <w:rsid w:val="004676A1"/>
    <w:rsid w:val="00470B67"/>
    <w:rsid w:val="004762B1"/>
    <w:rsid w:val="00477BDD"/>
    <w:rsid w:val="00482E37"/>
    <w:rsid w:val="004847BA"/>
    <w:rsid w:val="00485103"/>
    <w:rsid w:val="004869E4"/>
    <w:rsid w:val="004901B6"/>
    <w:rsid w:val="0049364D"/>
    <w:rsid w:val="004A0AF0"/>
    <w:rsid w:val="004A1DE4"/>
    <w:rsid w:val="004A5251"/>
    <w:rsid w:val="004B0E9F"/>
    <w:rsid w:val="004B24E7"/>
    <w:rsid w:val="004B41B8"/>
    <w:rsid w:val="004B6F8C"/>
    <w:rsid w:val="004B7E5A"/>
    <w:rsid w:val="004C03B8"/>
    <w:rsid w:val="004C0593"/>
    <w:rsid w:val="004C0AC2"/>
    <w:rsid w:val="004C3076"/>
    <w:rsid w:val="004C4C9A"/>
    <w:rsid w:val="004C7200"/>
    <w:rsid w:val="004D1C0A"/>
    <w:rsid w:val="004D3116"/>
    <w:rsid w:val="004D3C24"/>
    <w:rsid w:val="004D3E84"/>
    <w:rsid w:val="004D444E"/>
    <w:rsid w:val="004E0476"/>
    <w:rsid w:val="004E4D77"/>
    <w:rsid w:val="004E79FB"/>
    <w:rsid w:val="004F0C5F"/>
    <w:rsid w:val="004F382B"/>
    <w:rsid w:val="004F75C7"/>
    <w:rsid w:val="005007EA"/>
    <w:rsid w:val="005044B3"/>
    <w:rsid w:val="00505928"/>
    <w:rsid w:val="0050666A"/>
    <w:rsid w:val="00507BCD"/>
    <w:rsid w:val="005178E0"/>
    <w:rsid w:val="00520B2B"/>
    <w:rsid w:val="005307E0"/>
    <w:rsid w:val="0053605F"/>
    <w:rsid w:val="005364EA"/>
    <w:rsid w:val="005374AE"/>
    <w:rsid w:val="00537753"/>
    <w:rsid w:val="00537A37"/>
    <w:rsid w:val="0054062F"/>
    <w:rsid w:val="00542B54"/>
    <w:rsid w:val="005431CD"/>
    <w:rsid w:val="0054763F"/>
    <w:rsid w:val="00547B92"/>
    <w:rsid w:val="00547FF5"/>
    <w:rsid w:val="00552D2A"/>
    <w:rsid w:val="0055542E"/>
    <w:rsid w:val="0055546E"/>
    <w:rsid w:val="00557BA1"/>
    <w:rsid w:val="005622D7"/>
    <w:rsid w:val="00562C27"/>
    <w:rsid w:val="00571201"/>
    <w:rsid w:val="00575B8F"/>
    <w:rsid w:val="00586FFF"/>
    <w:rsid w:val="005872C7"/>
    <w:rsid w:val="00591627"/>
    <w:rsid w:val="00597AD5"/>
    <w:rsid w:val="005A3957"/>
    <w:rsid w:val="005A6FB0"/>
    <w:rsid w:val="005A7E20"/>
    <w:rsid w:val="005B1A96"/>
    <w:rsid w:val="005B2319"/>
    <w:rsid w:val="005B3E2C"/>
    <w:rsid w:val="005B4179"/>
    <w:rsid w:val="005B67A6"/>
    <w:rsid w:val="005B69AA"/>
    <w:rsid w:val="005B7456"/>
    <w:rsid w:val="005C0317"/>
    <w:rsid w:val="005C0798"/>
    <w:rsid w:val="005C481B"/>
    <w:rsid w:val="005C5860"/>
    <w:rsid w:val="005C6D7F"/>
    <w:rsid w:val="005D58CC"/>
    <w:rsid w:val="005E147A"/>
    <w:rsid w:val="005E42A9"/>
    <w:rsid w:val="005E465D"/>
    <w:rsid w:val="005E6C18"/>
    <w:rsid w:val="005E78E6"/>
    <w:rsid w:val="005F47E5"/>
    <w:rsid w:val="005F6A62"/>
    <w:rsid w:val="005F7ED5"/>
    <w:rsid w:val="006006A6"/>
    <w:rsid w:val="0060081B"/>
    <w:rsid w:val="00600B87"/>
    <w:rsid w:val="006010EB"/>
    <w:rsid w:val="0060290C"/>
    <w:rsid w:val="00602A76"/>
    <w:rsid w:val="00603658"/>
    <w:rsid w:val="006041C3"/>
    <w:rsid w:val="0060465C"/>
    <w:rsid w:val="00606422"/>
    <w:rsid w:val="00606B32"/>
    <w:rsid w:val="00607D42"/>
    <w:rsid w:val="0061025B"/>
    <w:rsid w:val="00611EE4"/>
    <w:rsid w:val="00612C7F"/>
    <w:rsid w:val="006133AA"/>
    <w:rsid w:val="00615A83"/>
    <w:rsid w:val="00620858"/>
    <w:rsid w:val="006217D9"/>
    <w:rsid w:val="00622E4A"/>
    <w:rsid w:val="006252CD"/>
    <w:rsid w:val="00631603"/>
    <w:rsid w:val="00633963"/>
    <w:rsid w:val="00633DAA"/>
    <w:rsid w:val="006360A6"/>
    <w:rsid w:val="00636A62"/>
    <w:rsid w:val="00644241"/>
    <w:rsid w:val="00644DFB"/>
    <w:rsid w:val="0064633C"/>
    <w:rsid w:val="00650495"/>
    <w:rsid w:val="00654A13"/>
    <w:rsid w:val="0065528F"/>
    <w:rsid w:val="00656EC8"/>
    <w:rsid w:val="00661BA7"/>
    <w:rsid w:val="006629E6"/>
    <w:rsid w:val="00662ED0"/>
    <w:rsid w:val="006645A8"/>
    <w:rsid w:val="00670B94"/>
    <w:rsid w:val="006722F2"/>
    <w:rsid w:val="00673F45"/>
    <w:rsid w:val="00674290"/>
    <w:rsid w:val="006825C1"/>
    <w:rsid w:val="00684752"/>
    <w:rsid w:val="00685329"/>
    <w:rsid w:val="00686748"/>
    <w:rsid w:val="0069407C"/>
    <w:rsid w:val="00695274"/>
    <w:rsid w:val="00695C50"/>
    <w:rsid w:val="006A1FB0"/>
    <w:rsid w:val="006A4E82"/>
    <w:rsid w:val="006A56A3"/>
    <w:rsid w:val="006A5D6C"/>
    <w:rsid w:val="006A6ECA"/>
    <w:rsid w:val="006A7366"/>
    <w:rsid w:val="006B0330"/>
    <w:rsid w:val="006B6B88"/>
    <w:rsid w:val="006B6FCF"/>
    <w:rsid w:val="006C6DE0"/>
    <w:rsid w:val="006D3C0B"/>
    <w:rsid w:val="006D6996"/>
    <w:rsid w:val="006D69DF"/>
    <w:rsid w:val="006E0196"/>
    <w:rsid w:val="006E16EE"/>
    <w:rsid w:val="006F06A6"/>
    <w:rsid w:val="006F34ED"/>
    <w:rsid w:val="006F59BA"/>
    <w:rsid w:val="006F7A6A"/>
    <w:rsid w:val="00701F4A"/>
    <w:rsid w:val="0070223F"/>
    <w:rsid w:val="0070322F"/>
    <w:rsid w:val="007119D4"/>
    <w:rsid w:val="00715D2A"/>
    <w:rsid w:val="0071742D"/>
    <w:rsid w:val="0072306C"/>
    <w:rsid w:val="00725ABE"/>
    <w:rsid w:val="0073386C"/>
    <w:rsid w:val="00736F0F"/>
    <w:rsid w:val="00737C7E"/>
    <w:rsid w:val="00741A54"/>
    <w:rsid w:val="00744FA3"/>
    <w:rsid w:val="007468D3"/>
    <w:rsid w:val="00750F95"/>
    <w:rsid w:val="00751542"/>
    <w:rsid w:val="00752EE0"/>
    <w:rsid w:val="00760058"/>
    <w:rsid w:val="007640F1"/>
    <w:rsid w:val="007641D3"/>
    <w:rsid w:val="007644AB"/>
    <w:rsid w:val="00765F63"/>
    <w:rsid w:val="00770852"/>
    <w:rsid w:val="00772E42"/>
    <w:rsid w:val="00772ED2"/>
    <w:rsid w:val="00773D1C"/>
    <w:rsid w:val="007801AD"/>
    <w:rsid w:val="007801B6"/>
    <w:rsid w:val="0078276E"/>
    <w:rsid w:val="00782EBB"/>
    <w:rsid w:val="0078334C"/>
    <w:rsid w:val="00783773"/>
    <w:rsid w:val="00784CDF"/>
    <w:rsid w:val="007860D4"/>
    <w:rsid w:val="00787619"/>
    <w:rsid w:val="007959BB"/>
    <w:rsid w:val="00796014"/>
    <w:rsid w:val="007A11B2"/>
    <w:rsid w:val="007A37D0"/>
    <w:rsid w:val="007B23E5"/>
    <w:rsid w:val="007B4BD9"/>
    <w:rsid w:val="007B65F7"/>
    <w:rsid w:val="007B68B2"/>
    <w:rsid w:val="007C22D3"/>
    <w:rsid w:val="007C6D78"/>
    <w:rsid w:val="007C6F07"/>
    <w:rsid w:val="007D299A"/>
    <w:rsid w:val="007D7DE5"/>
    <w:rsid w:val="007E037C"/>
    <w:rsid w:val="007E5120"/>
    <w:rsid w:val="007F4389"/>
    <w:rsid w:val="007F440E"/>
    <w:rsid w:val="007F6F71"/>
    <w:rsid w:val="00800BBA"/>
    <w:rsid w:val="008023AF"/>
    <w:rsid w:val="0080744E"/>
    <w:rsid w:val="00810EA8"/>
    <w:rsid w:val="008117F4"/>
    <w:rsid w:val="0081186D"/>
    <w:rsid w:val="00813287"/>
    <w:rsid w:val="008150DF"/>
    <w:rsid w:val="00821F47"/>
    <w:rsid w:val="00831E33"/>
    <w:rsid w:val="00836C8D"/>
    <w:rsid w:val="00840160"/>
    <w:rsid w:val="00841872"/>
    <w:rsid w:val="0084225A"/>
    <w:rsid w:val="00845541"/>
    <w:rsid w:val="00847747"/>
    <w:rsid w:val="00852833"/>
    <w:rsid w:val="00853D29"/>
    <w:rsid w:val="008561BD"/>
    <w:rsid w:val="00865084"/>
    <w:rsid w:val="00870B9D"/>
    <w:rsid w:val="00872374"/>
    <w:rsid w:val="00872981"/>
    <w:rsid w:val="008749F5"/>
    <w:rsid w:val="008763B9"/>
    <w:rsid w:val="00880F8B"/>
    <w:rsid w:val="00881DA6"/>
    <w:rsid w:val="0088223F"/>
    <w:rsid w:val="00884CF4"/>
    <w:rsid w:val="008943EB"/>
    <w:rsid w:val="00894C80"/>
    <w:rsid w:val="008A0314"/>
    <w:rsid w:val="008A63DD"/>
    <w:rsid w:val="008B0E02"/>
    <w:rsid w:val="008B12DD"/>
    <w:rsid w:val="008B5A7D"/>
    <w:rsid w:val="008C0DD0"/>
    <w:rsid w:val="008D10E0"/>
    <w:rsid w:val="008D36B9"/>
    <w:rsid w:val="008D47CE"/>
    <w:rsid w:val="008D4C2A"/>
    <w:rsid w:val="008E01A9"/>
    <w:rsid w:val="008E06FB"/>
    <w:rsid w:val="008E4FC9"/>
    <w:rsid w:val="008E6D4A"/>
    <w:rsid w:val="008E7C6E"/>
    <w:rsid w:val="008E7FA8"/>
    <w:rsid w:val="008F25AB"/>
    <w:rsid w:val="008F3969"/>
    <w:rsid w:val="008F3D25"/>
    <w:rsid w:val="008F76D4"/>
    <w:rsid w:val="00901DEF"/>
    <w:rsid w:val="0090298C"/>
    <w:rsid w:val="00903ADF"/>
    <w:rsid w:val="009046F5"/>
    <w:rsid w:val="009052E4"/>
    <w:rsid w:val="00906157"/>
    <w:rsid w:val="0090798D"/>
    <w:rsid w:val="009123C7"/>
    <w:rsid w:val="009125D9"/>
    <w:rsid w:val="00913DEF"/>
    <w:rsid w:val="00915586"/>
    <w:rsid w:val="0091640C"/>
    <w:rsid w:val="0091642E"/>
    <w:rsid w:val="00921071"/>
    <w:rsid w:val="009218CD"/>
    <w:rsid w:val="00921EDE"/>
    <w:rsid w:val="00921FAF"/>
    <w:rsid w:val="009259B6"/>
    <w:rsid w:val="00927D88"/>
    <w:rsid w:val="009358E6"/>
    <w:rsid w:val="00944064"/>
    <w:rsid w:val="00945523"/>
    <w:rsid w:val="009466B7"/>
    <w:rsid w:val="00956008"/>
    <w:rsid w:val="00961D0A"/>
    <w:rsid w:val="00964AD3"/>
    <w:rsid w:val="009657AF"/>
    <w:rsid w:val="00965A56"/>
    <w:rsid w:val="00967521"/>
    <w:rsid w:val="009753F3"/>
    <w:rsid w:val="00976BCF"/>
    <w:rsid w:val="00981603"/>
    <w:rsid w:val="009919D1"/>
    <w:rsid w:val="009930F7"/>
    <w:rsid w:val="00993303"/>
    <w:rsid w:val="00996022"/>
    <w:rsid w:val="00997EFB"/>
    <w:rsid w:val="009A0CA9"/>
    <w:rsid w:val="009A1E48"/>
    <w:rsid w:val="009A239A"/>
    <w:rsid w:val="009A39E7"/>
    <w:rsid w:val="009A7132"/>
    <w:rsid w:val="009A7324"/>
    <w:rsid w:val="009B4A5F"/>
    <w:rsid w:val="009B51F0"/>
    <w:rsid w:val="009C0C96"/>
    <w:rsid w:val="009C0EC6"/>
    <w:rsid w:val="009C101C"/>
    <w:rsid w:val="009C3781"/>
    <w:rsid w:val="009C52AE"/>
    <w:rsid w:val="009C68D0"/>
    <w:rsid w:val="009C7A0E"/>
    <w:rsid w:val="009E05DB"/>
    <w:rsid w:val="009E372A"/>
    <w:rsid w:val="009E6FC8"/>
    <w:rsid w:val="009E7CB3"/>
    <w:rsid w:val="009F1230"/>
    <w:rsid w:val="009F1FF9"/>
    <w:rsid w:val="009F3ADA"/>
    <w:rsid w:val="009F708C"/>
    <w:rsid w:val="009F71D1"/>
    <w:rsid w:val="00A0144F"/>
    <w:rsid w:val="00A02442"/>
    <w:rsid w:val="00A04A7C"/>
    <w:rsid w:val="00A100B3"/>
    <w:rsid w:val="00A1029A"/>
    <w:rsid w:val="00A2074F"/>
    <w:rsid w:val="00A306E1"/>
    <w:rsid w:val="00A309B7"/>
    <w:rsid w:val="00A32468"/>
    <w:rsid w:val="00A3267B"/>
    <w:rsid w:val="00A358BA"/>
    <w:rsid w:val="00A364D2"/>
    <w:rsid w:val="00A37C34"/>
    <w:rsid w:val="00A40FF0"/>
    <w:rsid w:val="00A41430"/>
    <w:rsid w:val="00A421D1"/>
    <w:rsid w:val="00A428CD"/>
    <w:rsid w:val="00A4424C"/>
    <w:rsid w:val="00A44A24"/>
    <w:rsid w:val="00A479E9"/>
    <w:rsid w:val="00A5204B"/>
    <w:rsid w:val="00A53B34"/>
    <w:rsid w:val="00A55756"/>
    <w:rsid w:val="00A569D1"/>
    <w:rsid w:val="00A60A6A"/>
    <w:rsid w:val="00A67033"/>
    <w:rsid w:val="00A714ED"/>
    <w:rsid w:val="00A721AD"/>
    <w:rsid w:val="00A733B6"/>
    <w:rsid w:val="00A745CB"/>
    <w:rsid w:val="00A92699"/>
    <w:rsid w:val="00A944F8"/>
    <w:rsid w:val="00AA3282"/>
    <w:rsid w:val="00AA4D3A"/>
    <w:rsid w:val="00AA5912"/>
    <w:rsid w:val="00AA593C"/>
    <w:rsid w:val="00AB1C75"/>
    <w:rsid w:val="00AB3A9B"/>
    <w:rsid w:val="00AB5D47"/>
    <w:rsid w:val="00AB6E08"/>
    <w:rsid w:val="00AB7107"/>
    <w:rsid w:val="00AB7358"/>
    <w:rsid w:val="00AC2B3D"/>
    <w:rsid w:val="00AC3345"/>
    <w:rsid w:val="00AD03C2"/>
    <w:rsid w:val="00AD03C8"/>
    <w:rsid w:val="00AD25D0"/>
    <w:rsid w:val="00AD3B09"/>
    <w:rsid w:val="00AE1937"/>
    <w:rsid w:val="00AE2178"/>
    <w:rsid w:val="00AE2D7D"/>
    <w:rsid w:val="00AF2501"/>
    <w:rsid w:val="00AF47F8"/>
    <w:rsid w:val="00AF5754"/>
    <w:rsid w:val="00AF604D"/>
    <w:rsid w:val="00AF687A"/>
    <w:rsid w:val="00B000A6"/>
    <w:rsid w:val="00B01A1E"/>
    <w:rsid w:val="00B06524"/>
    <w:rsid w:val="00B0741A"/>
    <w:rsid w:val="00B07C9E"/>
    <w:rsid w:val="00B24961"/>
    <w:rsid w:val="00B24C52"/>
    <w:rsid w:val="00B26D0E"/>
    <w:rsid w:val="00B2771C"/>
    <w:rsid w:val="00B27DF6"/>
    <w:rsid w:val="00B35B92"/>
    <w:rsid w:val="00B361F8"/>
    <w:rsid w:val="00B37892"/>
    <w:rsid w:val="00B425C2"/>
    <w:rsid w:val="00B4365D"/>
    <w:rsid w:val="00B51FFF"/>
    <w:rsid w:val="00B56C24"/>
    <w:rsid w:val="00B600B4"/>
    <w:rsid w:val="00B64DF7"/>
    <w:rsid w:val="00B66C9E"/>
    <w:rsid w:val="00B74072"/>
    <w:rsid w:val="00B80A67"/>
    <w:rsid w:val="00B81865"/>
    <w:rsid w:val="00B821C4"/>
    <w:rsid w:val="00B82711"/>
    <w:rsid w:val="00B8497B"/>
    <w:rsid w:val="00B85D5C"/>
    <w:rsid w:val="00B926D6"/>
    <w:rsid w:val="00B95C59"/>
    <w:rsid w:val="00B96F0A"/>
    <w:rsid w:val="00B97FC6"/>
    <w:rsid w:val="00BA1F08"/>
    <w:rsid w:val="00BA4BF6"/>
    <w:rsid w:val="00BA678B"/>
    <w:rsid w:val="00BA6C61"/>
    <w:rsid w:val="00BA6DBE"/>
    <w:rsid w:val="00BA6EBD"/>
    <w:rsid w:val="00BA7E21"/>
    <w:rsid w:val="00BB1820"/>
    <w:rsid w:val="00BB2880"/>
    <w:rsid w:val="00BB2BB3"/>
    <w:rsid w:val="00BB5D6C"/>
    <w:rsid w:val="00BB6668"/>
    <w:rsid w:val="00BC1253"/>
    <w:rsid w:val="00BC3BAB"/>
    <w:rsid w:val="00BC6CAB"/>
    <w:rsid w:val="00BD064E"/>
    <w:rsid w:val="00BD2202"/>
    <w:rsid w:val="00BD5B39"/>
    <w:rsid w:val="00BD5F42"/>
    <w:rsid w:val="00BE189A"/>
    <w:rsid w:val="00BE51DF"/>
    <w:rsid w:val="00BF03B0"/>
    <w:rsid w:val="00BF217F"/>
    <w:rsid w:val="00BF21F0"/>
    <w:rsid w:val="00BF35AB"/>
    <w:rsid w:val="00BF3FB2"/>
    <w:rsid w:val="00BF4B8C"/>
    <w:rsid w:val="00BF5729"/>
    <w:rsid w:val="00BF61C6"/>
    <w:rsid w:val="00C00C9B"/>
    <w:rsid w:val="00C018A6"/>
    <w:rsid w:val="00C042E0"/>
    <w:rsid w:val="00C05A60"/>
    <w:rsid w:val="00C0719F"/>
    <w:rsid w:val="00C10A29"/>
    <w:rsid w:val="00C13AF6"/>
    <w:rsid w:val="00C159E3"/>
    <w:rsid w:val="00C212E1"/>
    <w:rsid w:val="00C306C7"/>
    <w:rsid w:val="00C30EA3"/>
    <w:rsid w:val="00C30F39"/>
    <w:rsid w:val="00C3192B"/>
    <w:rsid w:val="00C329C6"/>
    <w:rsid w:val="00C362EA"/>
    <w:rsid w:val="00C418D5"/>
    <w:rsid w:val="00C43857"/>
    <w:rsid w:val="00C43D54"/>
    <w:rsid w:val="00C50502"/>
    <w:rsid w:val="00C5142E"/>
    <w:rsid w:val="00C520C4"/>
    <w:rsid w:val="00C53252"/>
    <w:rsid w:val="00C54FE8"/>
    <w:rsid w:val="00C55134"/>
    <w:rsid w:val="00C57099"/>
    <w:rsid w:val="00C61C8E"/>
    <w:rsid w:val="00C65C78"/>
    <w:rsid w:val="00C65E8F"/>
    <w:rsid w:val="00C70C79"/>
    <w:rsid w:val="00C73722"/>
    <w:rsid w:val="00C74607"/>
    <w:rsid w:val="00C74E14"/>
    <w:rsid w:val="00C766E3"/>
    <w:rsid w:val="00C8322F"/>
    <w:rsid w:val="00C857D4"/>
    <w:rsid w:val="00C86DA2"/>
    <w:rsid w:val="00C9018F"/>
    <w:rsid w:val="00C9673A"/>
    <w:rsid w:val="00CA66B7"/>
    <w:rsid w:val="00CA6AD7"/>
    <w:rsid w:val="00CB0180"/>
    <w:rsid w:val="00CB336C"/>
    <w:rsid w:val="00CB3B8C"/>
    <w:rsid w:val="00CB3C8C"/>
    <w:rsid w:val="00CB484F"/>
    <w:rsid w:val="00CB630D"/>
    <w:rsid w:val="00CB6AE2"/>
    <w:rsid w:val="00CC1A72"/>
    <w:rsid w:val="00CC1FA8"/>
    <w:rsid w:val="00CC6665"/>
    <w:rsid w:val="00CD0BD4"/>
    <w:rsid w:val="00CD4D00"/>
    <w:rsid w:val="00CD63CC"/>
    <w:rsid w:val="00CE7174"/>
    <w:rsid w:val="00CE7D3D"/>
    <w:rsid w:val="00CF203E"/>
    <w:rsid w:val="00CF4496"/>
    <w:rsid w:val="00CF587D"/>
    <w:rsid w:val="00CF76AE"/>
    <w:rsid w:val="00CF79A3"/>
    <w:rsid w:val="00D04E6B"/>
    <w:rsid w:val="00D059A1"/>
    <w:rsid w:val="00D20934"/>
    <w:rsid w:val="00D216D6"/>
    <w:rsid w:val="00D21D65"/>
    <w:rsid w:val="00D22BAA"/>
    <w:rsid w:val="00D22DBE"/>
    <w:rsid w:val="00D23F76"/>
    <w:rsid w:val="00D2785C"/>
    <w:rsid w:val="00D3587E"/>
    <w:rsid w:val="00D35EC1"/>
    <w:rsid w:val="00D36B1A"/>
    <w:rsid w:val="00D377CC"/>
    <w:rsid w:val="00D402DB"/>
    <w:rsid w:val="00D40B43"/>
    <w:rsid w:val="00D415BB"/>
    <w:rsid w:val="00D425A1"/>
    <w:rsid w:val="00D44FB7"/>
    <w:rsid w:val="00D46DEA"/>
    <w:rsid w:val="00D5431F"/>
    <w:rsid w:val="00D60145"/>
    <w:rsid w:val="00D6151B"/>
    <w:rsid w:val="00D618A7"/>
    <w:rsid w:val="00D62650"/>
    <w:rsid w:val="00D7492C"/>
    <w:rsid w:val="00D76053"/>
    <w:rsid w:val="00D76623"/>
    <w:rsid w:val="00D80F39"/>
    <w:rsid w:val="00D82312"/>
    <w:rsid w:val="00D8274F"/>
    <w:rsid w:val="00D85CDB"/>
    <w:rsid w:val="00D86B04"/>
    <w:rsid w:val="00D874D5"/>
    <w:rsid w:val="00D916BA"/>
    <w:rsid w:val="00D916EA"/>
    <w:rsid w:val="00D91705"/>
    <w:rsid w:val="00D93776"/>
    <w:rsid w:val="00D94541"/>
    <w:rsid w:val="00DA051A"/>
    <w:rsid w:val="00DA722C"/>
    <w:rsid w:val="00DB5833"/>
    <w:rsid w:val="00DC07D6"/>
    <w:rsid w:val="00DC084C"/>
    <w:rsid w:val="00DC2BB5"/>
    <w:rsid w:val="00DC385A"/>
    <w:rsid w:val="00DC3EFA"/>
    <w:rsid w:val="00DC403B"/>
    <w:rsid w:val="00DC4C50"/>
    <w:rsid w:val="00DC725A"/>
    <w:rsid w:val="00DC7316"/>
    <w:rsid w:val="00DD2476"/>
    <w:rsid w:val="00DD3BAC"/>
    <w:rsid w:val="00DD4C02"/>
    <w:rsid w:val="00DD52FA"/>
    <w:rsid w:val="00DD6FB8"/>
    <w:rsid w:val="00DE0C27"/>
    <w:rsid w:val="00DE5E62"/>
    <w:rsid w:val="00DE603C"/>
    <w:rsid w:val="00DF26C5"/>
    <w:rsid w:val="00DF3999"/>
    <w:rsid w:val="00DF3B9D"/>
    <w:rsid w:val="00DF6763"/>
    <w:rsid w:val="00E1111D"/>
    <w:rsid w:val="00E11971"/>
    <w:rsid w:val="00E12760"/>
    <w:rsid w:val="00E1526F"/>
    <w:rsid w:val="00E1584E"/>
    <w:rsid w:val="00E16142"/>
    <w:rsid w:val="00E245EE"/>
    <w:rsid w:val="00E25542"/>
    <w:rsid w:val="00E2582E"/>
    <w:rsid w:val="00E270BA"/>
    <w:rsid w:val="00E31EED"/>
    <w:rsid w:val="00E40FC0"/>
    <w:rsid w:val="00E41AC8"/>
    <w:rsid w:val="00E43F1E"/>
    <w:rsid w:val="00E45C69"/>
    <w:rsid w:val="00E46B69"/>
    <w:rsid w:val="00E55F4F"/>
    <w:rsid w:val="00E60C7B"/>
    <w:rsid w:val="00E60DC3"/>
    <w:rsid w:val="00E63884"/>
    <w:rsid w:val="00E63D8C"/>
    <w:rsid w:val="00E6525A"/>
    <w:rsid w:val="00E6691E"/>
    <w:rsid w:val="00E72490"/>
    <w:rsid w:val="00E7674A"/>
    <w:rsid w:val="00E81254"/>
    <w:rsid w:val="00E81783"/>
    <w:rsid w:val="00E82042"/>
    <w:rsid w:val="00E83D1A"/>
    <w:rsid w:val="00E907C1"/>
    <w:rsid w:val="00E90C5E"/>
    <w:rsid w:val="00E92CFB"/>
    <w:rsid w:val="00E94977"/>
    <w:rsid w:val="00E9497F"/>
    <w:rsid w:val="00E950FF"/>
    <w:rsid w:val="00E95DF0"/>
    <w:rsid w:val="00EA353A"/>
    <w:rsid w:val="00EA3D44"/>
    <w:rsid w:val="00EB0764"/>
    <w:rsid w:val="00EB3115"/>
    <w:rsid w:val="00EB3726"/>
    <w:rsid w:val="00EB3AC0"/>
    <w:rsid w:val="00EB5246"/>
    <w:rsid w:val="00EC01CC"/>
    <w:rsid w:val="00EC0554"/>
    <w:rsid w:val="00EC19D7"/>
    <w:rsid w:val="00EC1A6F"/>
    <w:rsid w:val="00EC3260"/>
    <w:rsid w:val="00EC35D2"/>
    <w:rsid w:val="00EC547D"/>
    <w:rsid w:val="00ED00C0"/>
    <w:rsid w:val="00ED4598"/>
    <w:rsid w:val="00ED5BA5"/>
    <w:rsid w:val="00ED76B6"/>
    <w:rsid w:val="00EE1AA2"/>
    <w:rsid w:val="00EE2019"/>
    <w:rsid w:val="00EE32EB"/>
    <w:rsid w:val="00EE48B6"/>
    <w:rsid w:val="00EE4BE4"/>
    <w:rsid w:val="00EE77FA"/>
    <w:rsid w:val="00EF39C3"/>
    <w:rsid w:val="00F04533"/>
    <w:rsid w:val="00F05D6D"/>
    <w:rsid w:val="00F07194"/>
    <w:rsid w:val="00F1126E"/>
    <w:rsid w:val="00F15A13"/>
    <w:rsid w:val="00F15FBB"/>
    <w:rsid w:val="00F16BCD"/>
    <w:rsid w:val="00F17C58"/>
    <w:rsid w:val="00F20425"/>
    <w:rsid w:val="00F20944"/>
    <w:rsid w:val="00F2268E"/>
    <w:rsid w:val="00F30426"/>
    <w:rsid w:val="00F3170C"/>
    <w:rsid w:val="00F345C6"/>
    <w:rsid w:val="00F34FCB"/>
    <w:rsid w:val="00F41CB4"/>
    <w:rsid w:val="00F46B9F"/>
    <w:rsid w:val="00F47FB9"/>
    <w:rsid w:val="00F50A69"/>
    <w:rsid w:val="00F50D6D"/>
    <w:rsid w:val="00F53256"/>
    <w:rsid w:val="00F554CA"/>
    <w:rsid w:val="00F5585A"/>
    <w:rsid w:val="00F5600F"/>
    <w:rsid w:val="00F56E90"/>
    <w:rsid w:val="00F5777B"/>
    <w:rsid w:val="00F57D0C"/>
    <w:rsid w:val="00F61342"/>
    <w:rsid w:val="00F6566E"/>
    <w:rsid w:val="00F65EA6"/>
    <w:rsid w:val="00F669BA"/>
    <w:rsid w:val="00F7350D"/>
    <w:rsid w:val="00F77EBB"/>
    <w:rsid w:val="00F801DD"/>
    <w:rsid w:val="00F80DA6"/>
    <w:rsid w:val="00F82378"/>
    <w:rsid w:val="00F83417"/>
    <w:rsid w:val="00F83CF9"/>
    <w:rsid w:val="00F853B4"/>
    <w:rsid w:val="00F85780"/>
    <w:rsid w:val="00F8593A"/>
    <w:rsid w:val="00F92963"/>
    <w:rsid w:val="00F93123"/>
    <w:rsid w:val="00F97697"/>
    <w:rsid w:val="00FA00C1"/>
    <w:rsid w:val="00FA458C"/>
    <w:rsid w:val="00FA6BBE"/>
    <w:rsid w:val="00FA72BE"/>
    <w:rsid w:val="00FB07C4"/>
    <w:rsid w:val="00FB096C"/>
    <w:rsid w:val="00FB0CA3"/>
    <w:rsid w:val="00FB2067"/>
    <w:rsid w:val="00FB5A75"/>
    <w:rsid w:val="00FB7ED1"/>
    <w:rsid w:val="00FC0411"/>
    <w:rsid w:val="00FC14EA"/>
    <w:rsid w:val="00FC273C"/>
    <w:rsid w:val="00FC2C4C"/>
    <w:rsid w:val="00FC6206"/>
    <w:rsid w:val="00FD337B"/>
    <w:rsid w:val="00FD5DF4"/>
    <w:rsid w:val="00FD6743"/>
    <w:rsid w:val="00FD7B30"/>
    <w:rsid w:val="00FE2623"/>
    <w:rsid w:val="00FE505B"/>
    <w:rsid w:val="00FF3034"/>
    <w:rsid w:val="00FF3F59"/>
    <w:rsid w:val="00FF5075"/>
    <w:rsid w:val="00FF6E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58284-E2D6-4C70-AC8D-DCAC026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D6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4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62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1B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1D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F7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embuloChar">
    <w:name w:val="Preâmbulo Char"/>
    <w:basedOn w:val="DefaultParagraphFont"/>
    <w:link w:val="Prembulo"/>
    <w:locked/>
    <w:rsid w:val="00CD63CC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CD63CC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customStyle="1" w:styleId="normaltextrun">
    <w:name w:val="normaltextrun"/>
    <w:basedOn w:val="DefaultParagraphFont"/>
    <w:rsid w:val="00CD63CC"/>
  </w:style>
  <w:style w:type="paragraph" w:customStyle="1" w:styleId="Nivel01">
    <w:name w:val="Nivel 01"/>
    <w:basedOn w:val="Heading1"/>
    <w:next w:val="Normal"/>
    <w:uiPriority w:val="99"/>
    <w:qFormat/>
    <w:rsid w:val="00CD63CC"/>
    <w:pPr>
      <w:numPr>
        <w:numId w:val="1"/>
      </w:numPr>
      <w:tabs>
        <w:tab w:val="num" w:pos="360"/>
        <w:tab w:val="left" w:pos="567"/>
      </w:tabs>
      <w:ind w:left="360" w:firstLine="0"/>
      <w:jc w:val="both"/>
    </w:pPr>
    <w:rPr>
      <w:rFonts w:ascii="Arial" w:hAnsi="Arial" w:cs="Arial"/>
      <w:b/>
      <w:bCs/>
      <w:color w:val="323E4F" w:themeColor="text2" w:themeShade="BF"/>
      <w:spacing w:val="5"/>
      <w:kern w:val="28"/>
      <w:sz w:val="52"/>
      <w:szCs w:val="52"/>
      <w:lang w:eastAsia="pt-BR"/>
      <w14:ligatures w14:val="standardContextual"/>
    </w:rPr>
  </w:style>
  <w:style w:type="character" w:customStyle="1" w:styleId="Nivel2Char">
    <w:name w:val="Nivel 2 Char"/>
    <w:basedOn w:val="DefaultParagraphFont"/>
    <w:link w:val="Nivel2"/>
    <w:uiPriority w:val="99"/>
    <w:locked/>
    <w:rsid w:val="00CD63CC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CD63CC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Nivel3">
    <w:name w:val="Nivel 3"/>
    <w:basedOn w:val="Normal"/>
    <w:uiPriority w:val="99"/>
    <w:qFormat/>
    <w:rsid w:val="00CD63CC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kern w:val="2"/>
      <w:lang w:eastAsia="pt-BR"/>
      <w14:ligatures w14:val="standardContextual"/>
    </w:rPr>
  </w:style>
  <w:style w:type="paragraph" w:customStyle="1" w:styleId="Nivel4">
    <w:name w:val="Nivel 4"/>
    <w:basedOn w:val="Nivel3"/>
    <w:uiPriority w:val="99"/>
    <w:qFormat/>
    <w:rsid w:val="00CD63CC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CD63CC"/>
    <w:pPr>
      <w:numPr>
        <w:ilvl w:val="4"/>
      </w:numPr>
      <w:tabs>
        <w:tab w:val="num" w:pos="360"/>
      </w:tabs>
      <w:ind w:left="1276" w:firstLine="0"/>
    </w:pPr>
  </w:style>
  <w:style w:type="character" w:customStyle="1" w:styleId="Ttulo1Char">
    <w:name w:val="Título 1 Char"/>
    <w:basedOn w:val="DefaultParagraphFont"/>
    <w:link w:val="Heading1"/>
    <w:uiPriority w:val="9"/>
    <w:rsid w:val="00CD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3167CB"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316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7CB"/>
    <w:rPr>
      <w:vertAlign w:val="superscri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167CB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1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CB"/>
    <w:rPr>
      <w:vertAlign w:val="superscri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4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4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6257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270B-A3B1-46D0-ABC1-679D191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desktop</cp:lastModifiedBy>
  <cp:revision>8</cp:revision>
  <cp:lastPrinted>2026-06-03T16:16:00Z</cp:lastPrinted>
  <dcterms:created xsi:type="dcterms:W3CDTF">2026-05-21T18:13:00Z</dcterms:created>
  <dcterms:modified xsi:type="dcterms:W3CDTF">2026-06-08T16:07:00Z</dcterms:modified>
</cp:coreProperties>
</file>